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72"/>
          <w:szCs w:val="72"/>
        </w:rPr>
      </w:pPr>
    </w:p>
    <w:p>
      <w:pPr>
        <w:jc w:val="center"/>
        <w:rPr>
          <w:b/>
          <w:color w:val="auto"/>
          <w:sz w:val="72"/>
          <w:szCs w:val="72"/>
        </w:rPr>
      </w:pPr>
      <w:r>
        <w:rPr>
          <w:rFonts w:hint="eastAsia"/>
          <w:b/>
          <w:color w:val="auto"/>
          <w:sz w:val="72"/>
          <w:szCs w:val="72"/>
        </w:rPr>
        <w:t>江苏建筑职业技术学院</w:t>
      </w:r>
    </w:p>
    <w:p>
      <w:pPr>
        <w:jc w:val="center"/>
        <w:rPr>
          <w:color w:val="auto"/>
          <w:sz w:val="72"/>
          <w:szCs w:val="72"/>
        </w:rPr>
      </w:pPr>
    </w:p>
    <w:p>
      <w:pPr>
        <w:jc w:val="center"/>
        <w:rPr>
          <w:b/>
          <w:color w:val="auto"/>
          <w:sz w:val="84"/>
          <w:szCs w:val="84"/>
        </w:rPr>
      </w:pPr>
      <w:r>
        <w:rPr>
          <w:rFonts w:hint="eastAsia"/>
          <w:b/>
          <w:color w:val="auto"/>
          <w:sz w:val="84"/>
          <w:szCs w:val="84"/>
        </w:rPr>
        <w:t>招标文件</w:t>
      </w:r>
    </w:p>
    <w:p>
      <w:pPr>
        <w:jc w:val="center"/>
        <w:rPr>
          <w:color w:val="auto"/>
          <w:sz w:val="72"/>
          <w:szCs w:val="72"/>
        </w:rPr>
      </w:pPr>
    </w:p>
    <w:p>
      <w:pPr>
        <w:jc w:val="center"/>
        <w:rPr>
          <w:color w:val="auto"/>
          <w:sz w:val="72"/>
          <w:szCs w:val="72"/>
        </w:rPr>
      </w:pPr>
    </w:p>
    <w:p>
      <w:pPr>
        <w:ind w:firstLine="964" w:firstLineChars="200"/>
        <w:rPr>
          <w:b/>
          <w:color w:val="auto"/>
          <w:sz w:val="48"/>
          <w:szCs w:val="48"/>
          <w:u w:val="single"/>
        </w:rPr>
      </w:pPr>
      <w:r>
        <w:rPr>
          <w:rFonts w:hint="eastAsia"/>
          <w:b/>
          <w:color w:val="auto"/>
          <w:sz w:val="48"/>
          <w:szCs w:val="48"/>
        </w:rPr>
        <w:t>项目：</w:t>
      </w:r>
      <w:r>
        <w:rPr>
          <w:rFonts w:hint="eastAsia"/>
          <w:color w:val="auto"/>
          <w:sz w:val="48"/>
          <w:szCs w:val="48"/>
          <w:u w:val="single"/>
        </w:rPr>
        <w:t xml:space="preserve">   云录播室设备   </w:t>
      </w:r>
    </w:p>
    <w:p>
      <w:pPr>
        <w:ind w:firstLine="964" w:firstLineChars="200"/>
        <w:rPr>
          <w:b/>
          <w:color w:val="auto"/>
          <w:sz w:val="48"/>
          <w:szCs w:val="48"/>
          <w:u w:val="single"/>
        </w:rPr>
      </w:pPr>
    </w:p>
    <w:p>
      <w:pPr>
        <w:ind w:firstLine="964" w:firstLineChars="200"/>
        <w:rPr>
          <w:b/>
          <w:color w:val="auto"/>
          <w:sz w:val="48"/>
          <w:szCs w:val="48"/>
          <w:u w:val="single"/>
        </w:rPr>
      </w:pPr>
      <w:r>
        <w:rPr>
          <w:rFonts w:hint="eastAsia"/>
          <w:b/>
          <w:color w:val="auto"/>
          <w:sz w:val="48"/>
          <w:szCs w:val="48"/>
        </w:rPr>
        <w:t>编号：</w:t>
      </w:r>
      <w:r>
        <w:rPr>
          <w:rFonts w:hint="eastAsia"/>
          <w:color w:val="auto"/>
          <w:sz w:val="48"/>
          <w:szCs w:val="48"/>
          <w:u w:val="single"/>
        </w:rPr>
        <w:t xml:space="preserve"> </w:t>
      </w:r>
      <w:r>
        <w:rPr>
          <w:rFonts w:hint="eastAsia"/>
          <w:color w:val="auto"/>
          <w:sz w:val="48"/>
          <w:szCs w:val="48"/>
          <w:u w:val="single"/>
          <w:lang w:val="en-US" w:eastAsia="zh-CN"/>
        </w:rPr>
        <w:t xml:space="preserve">  JWC/H-2080306-002</w:t>
      </w:r>
      <w:r>
        <w:rPr>
          <w:rFonts w:hint="eastAsia"/>
          <w:color w:val="auto"/>
          <w:sz w:val="48"/>
          <w:szCs w:val="48"/>
          <w:u w:val="single"/>
        </w:rPr>
        <w:t xml:space="preserve"> </w:t>
      </w:r>
      <w:r>
        <w:rPr>
          <w:rFonts w:hint="eastAsia"/>
          <w:color w:val="auto"/>
          <w:sz w:val="48"/>
          <w:szCs w:val="48"/>
          <w:u w:val="single"/>
          <w:lang w:val="en-US" w:eastAsia="zh-CN"/>
        </w:rPr>
        <w:t xml:space="preserve"> </w:t>
      </w:r>
      <w:r>
        <w:rPr>
          <w:rFonts w:hint="eastAsia"/>
          <w:color w:val="auto"/>
          <w:sz w:val="48"/>
          <w:szCs w:val="48"/>
          <w:u w:val="single"/>
        </w:rPr>
        <w:t xml:space="preserve"> </w:t>
      </w:r>
    </w:p>
    <w:p>
      <w:pPr>
        <w:ind w:firstLine="964" w:firstLineChars="200"/>
        <w:rPr>
          <w:b/>
          <w:color w:val="auto"/>
          <w:sz w:val="48"/>
          <w:szCs w:val="48"/>
        </w:rPr>
      </w:pPr>
    </w:p>
    <w:p>
      <w:pPr>
        <w:ind w:firstLine="964" w:firstLineChars="200"/>
        <w:rPr>
          <w:b/>
          <w:color w:val="auto"/>
          <w:sz w:val="48"/>
          <w:szCs w:val="48"/>
        </w:rPr>
      </w:pPr>
    </w:p>
    <w:p>
      <w:pPr>
        <w:ind w:firstLine="964" w:firstLineChars="200"/>
        <w:rPr>
          <w:b/>
          <w:color w:val="auto"/>
          <w:sz w:val="48"/>
          <w:szCs w:val="48"/>
        </w:rPr>
      </w:pPr>
    </w:p>
    <w:p>
      <w:pPr>
        <w:ind w:firstLine="964" w:firstLineChars="200"/>
        <w:rPr>
          <w:b/>
          <w:color w:val="auto"/>
          <w:sz w:val="48"/>
          <w:szCs w:val="48"/>
        </w:rPr>
      </w:pPr>
    </w:p>
    <w:p>
      <w:pPr>
        <w:ind w:firstLine="964" w:firstLineChars="200"/>
        <w:rPr>
          <w:b/>
          <w:color w:val="auto"/>
          <w:sz w:val="48"/>
          <w:szCs w:val="48"/>
        </w:rPr>
      </w:pPr>
    </w:p>
    <w:p>
      <w:pPr>
        <w:jc w:val="center"/>
        <w:rPr>
          <w:b/>
          <w:color w:val="auto"/>
          <w:sz w:val="48"/>
          <w:szCs w:val="48"/>
        </w:rPr>
      </w:pPr>
      <w:r>
        <w:rPr>
          <w:rFonts w:hint="eastAsia"/>
          <w:b/>
          <w:color w:val="auto"/>
          <w:sz w:val="48"/>
          <w:szCs w:val="48"/>
        </w:rPr>
        <w:t>江苏建筑职业技术学院</w:t>
      </w:r>
    </w:p>
    <w:p>
      <w:pPr>
        <w:jc w:val="center"/>
        <w:rPr>
          <w:color w:val="auto"/>
          <w:sz w:val="48"/>
          <w:szCs w:val="48"/>
        </w:rPr>
      </w:pPr>
    </w:p>
    <w:p>
      <w:pPr>
        <w:jc w:val="center"/>
        <w:rPr>
          <w:b/>
          <w:color w:val="auto"/>
          <w:sz w:val="48"/>
          <w:szCs w:val="48"/>
        </w:rPr>
      </w:pPr>
      <w:r>
        <w:rPr>
          <w:rFonts w:hint="eastAsia"/>
          <w:color w:val="auto"/>
          <w:sz w:val="48"/>
          <w:szCs w:val="48"/>
        </w:rPr>
        <w:t xml:space="preserve"> 2018</w:t>
      </w:r>
      <w:r>
        <w:rPr>
          <w:rFonts w:hint="eastAsia"/>
          <w:b/>
          <w:color w:val="auto"/>
          <w:sz w:val="48"/>
          <w:szCs w:val="48"/>
        </w:rPr>
        <w:t>年</w:t>
      </w:r>
      <w:r>
        <w:rPr>
          <w:rFonts w:hint="eastAsia"/>
          <w:color w:val="auto"/>
          <w:sz w:val="48"/>
          <w:szCs w:val="48"/>
        </w:rPr>
        <w:t>3</w:t>
      </w:r>
      <w:r>
        <w:rPr>
          <w:rFonts w:hint="eastAsia"/>
          <w:b/>
          <w:color w:val="auto"/>
          <w:sz w:val="48"/>
          <w:szCs w:val="48"/>
        </w:rPr>
        <w:t>月</w:t>
      </w:r>
      <w:r>
        <w:rPr>
          <w:rFonts w:hint="eastAsia"/>
          <w:color w:val="auto"/>
          <w:sz w:val="48"/>
          <w:szCs w:val="48"/>
        </w:rPr>
        <w:t>1</w:t>
      </w:r>
      <w:r>
        <w:rPr>
          <w:rFonts w:hint="eastAsia"/>
          <w:b/>
          <w:color w:val="auto"/>
          <w:sz w:val="48"/>
          <w:szCs w:val="48"/>
        </w:rPr>
        <w:t>日</w:t>
      </w:r>
    </w:p>
    <w:p>
      <w:pPr>
        <w:jc w:val="center"/>
        <w:rPr>
          <w:b/>
          <w:color w:val="auto"/>
          <w:sz w:val="48"/>
          <w:szCs w:val="48"/>
        </w:rPr>
      </w:pPr>
      <w:r>
        <w:rPr>
          <w:rFonts w:hint="eastAsia"/>
          <w:b/>
          <w:color w:val="auto"/>
          <w:sz w:val="48"/>
          <w:szCs w:val="48"/>
        </w:rPr>
        <w:br w:type="page"/>
      </w:r>
    </w:p>
    <w:p>
      <w:pPr>
        <w:spacing w:line="360" w:lineRule="auto"/>
        <w:ind w:firstLine="1080" w:firstLineChars="300"/>
        <w:rPr>
          <w:b/>
          <w:color w:val="auto"/>
          <w:sz w:val="36"/>
          <w:szCs w:val="36"/>
        </w:rPr>
      </w:pPr>
      <w:r>
        <w:rPr>
          <w:rFonts w:hint="eastAsia"/>
          <w:color w:val="auto"/>
          <w:sz w:val="36"/>
          <w:szCs w:val="36"/>
          <w:u w:val="none"/>
        </w:rPr>
        <w:t xml:space="preserve">  </w:t>
      </w:r>
      <w:r>
        <w:rPr>
          <w:rFonts w:hint="eastAsia"/>
          <w:b/>
          <w:color w:val="auto"/>
          <w:sz w:val="36"/>
          <w:szCs w:val="36"/>
        </w:rPr>
        <w:t>云录播室设备采购招标文件</w:t>
      </w:r>
    </w:p>
    <w:p>
      <w:pPr>
        <w:spacing w:line="360" w:lineRule="auto"/>
        <w:rPr>
          <w:b/>
          <w:color w:val="auto"/>
          <w:sz w:val="28"/>
          <w:szCs w:val="28"/>
        </w:rPr>
      </w:pPr>
    </w:p>
    <w:p>
      <w:pPr>
        <w:spacing w:line="360" w:lineRule="auto"/>
        <w:rPr>
          <w:rFonts w:ascii="黑体" w:eastAsia="黑体"/>
          <w:b/>
          <w:color w:val="auto"/>
          <w:sz w:val="28"/>
          <w:szCs w:val="28"/>
        </w:rPr>
      </w:pPr>
      <w:r>
        <w:rPr>
          <w:rFonts w:ascii="Times New Roman" w:hAnsi="Times New Roman" w:eastAsia="黑体" w:cs="Times New Roman"/>
          <w:b/>
          <w:color w:val="auto"/>
          <w:sz w:val="28"/>
          <w:szCs w:val="28"/>
        </w:rPr>
        <w:t>0</w:t>
      </w:r>
      <w:r>
        <w:rPr>
          <w:rFonts w:hint="eastAsia" w:ascii="黑体" w:eastAsia="黑体"/>
          <w:b/>
          <w:color w:val="auto"/>
          <w:sz w:val="28"/>
          <w:szCs w:val="28"/>
        </w:rPr>
        <w:t xml:space="preserve"> </w:t>
      </w:r>
      <w:r>
        <w:rPr>
          <w:rFonts w:hint="eastAsia" w:ascii="仿宋_GB2312" w:eastAsia="仿宋_GB2312"/>
          <w:b/>
          <w:color w:val="auto"/>
          <w:sz w:val="28"/>
          <w:szCs w:val="28"/>
        </w:rPr>
        <w:t>投标须知</w:t>
      </w:r>
    </w:p>
    <w:p>
      <w:pPr>
        <w:spacing w:line="360" w:lineRule="auto"/>
        <w:rPr>
          <w:rFonts w:eastAsia="仿宋_GB2312"/>
          <w:color w:val="auto"/>
          <w:sz w:val="28"/>
          <w:szCs w:val="28"/>
          <w:u w:val="single"/>
        </w:rPr>
      </w:pPr>
      <w:r>
        <w:rPr>
          <w:rFonts w:ascii="Times New Roman" w:hAnsi="Times New Roman" w:eastAsia="仿宋_GB2312" w:cs="Times New Roman"/>
          <w:b/>
          <w:color w:val="auto"/>
          <w:sz w:val="28"/>
          <w:szCs w:val="28"/>
        </w:rPr>
        <w:t xml:space="preserve">0.1 </w:t>
      </w:r>
      <w:r>
        <w:rPr>
          <w:rFonts w:hint="eastAsia" w:eastAsia="仿宋_GB2312"/>
          <w:color w:val="auto"/>
          <w:sz w:val="28"/>
          <w:szCs w:val="28"/>
        </w:rPr>
        <w:t>投标人应认真阅读和充分理解招标文件中的所有内容，未按招标文件要求提供的投标文件和资料，可能导致投标文件被拒绝，其后果由投标人自己负责。</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0.2</w:t>
      </w:r>
      <w:r>
        <w:rPr>
          <w:rFonts w:ascii="Times New Roman" w:hAnsi="Times New Roman" w:eastAsia="仿宋_GB2312" w:cs="Times New Roman"/>
          <w:color w:val="auto"/>
          <w:sz w:val="28"/>
          <w:szCs w:val="28"/>
        </w:rPr>
        <w:t xml:space="preserve"> </w:t>
      </w:r>
      <w:r>
        <w:rPr>
          <w:rFonts w:hint="eastAsia" w:eastAsia="仿宋_GB2312"/>
          <w:color w:val="auto"/>
          <w:sz w:val="28"/>
          <w:szCs w:val="28"/>
        </w:rPr>
        <w:t>投标人被视为已了解本招标项目的全部内容，以及与履行合同有关的一切情况，本招标文件不再就此做任何解释。</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0.3</w:t>
      </w:r>
      <w:r>
        <w:rPr>
          <w:rFonts w:ascii="Times New Roman" w:hAnsi="Times New Roman" w:eastAsia="仿宋_GB2312" w:cs="Times New Roman"/>
          <w:color w:val="auto"/>
          <w:sz w:val="28"/>
          <w:szCs w:val="28"/>
        </w:rPr>
        <w:t xml:space="preserve"> </w:t>
      </w:r>
      <w:r>
        <w:rPr>
          <w:rFonts w:hint="eastAsia" w:eastAsia="仿宋_GB2312"/>
          <w:color w:val="auto"/>
          <w:sz w:val="28"/>
          <w:szCs w:val="28"/>
        </w:rPr>
        <w:t>投标人须自行承担所有参与投标的相关费用，无论结果如何，我单位在任何情况下均无义务和责任承担这些费用。</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0.4</w:t>
      </w:r>
      <w:r>
        <w:rPr>
          <w:rFonts w:hint="eastAsia" w:eastAsia="仿宋_GB2312"/>
          <w:color w:val="auto"/>
          <w:sz w:val="28"/>
          <w:szCs w:val="28"/>
        </w:rPr>
        <w:t xml:space="preserve"> 所有附录均是本文件不可分割的组成部分。</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1 </w:t>
      </w:r>
      <w:r>
        <w:rPr>
          <w:rFonts w:hint="eastAsia" w:eastAsia="仿宋_GB2312"/>
          <w:b/>
          <w:color w:val="auto"/>
          <w:sz w:val="28"/>
          <w:szCs w:val="28"/>
        </w:rPr>
        <w:t>概述</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1.1</w:t>
      </w:r>
      <w:r>
        <w:rPr>
          <w:rFonts w:hint="eastAsia" w:ascii="Times New Roman" w:hAnsi="Times New Roman" w:eastAsia="仿宋_GB2312" w:cs="Times New Roman"/>
          <w:b/>
          <w:color w:val="auto"/>
          <w:sz w:val="28"/>
          <w:szCs w:val="28"/>
        </w:rPr>
        <w:t xml:space="preserve"> </w:t>
      </w:r>
      <w:r>
        <w:rPr>
          <w:rFonts w:hint="eastAsia" w:ascii="宋体" w:hAnsi="宋体" w:eastAsia="仿宋_GB2312"/>
          <w:color w:val="auto"/>
          <w:sz w:val="28"/>
          <w:szCs w:val="28"/>
        </w:rPr>
        <w:t>为保证</w:t>
      </w:r>
      <w:r>
        <w:rPr>
          <w:rFonts w:hint="eastAsia" w:ascii="宋体" w:hAnsi="宋体" w:eastAsia="仿宋_GB2312"/>
          <w:color w:val="auto"/>
          <w:sz w:val="28"/>
          <w:szCs w:val="28"/>
          <w:u w:val="single"/>
        </w:rPr>
        <w:t xml:space="preserve">  云录播室   </w:t>
      </w:r>
      <w:r>
        <w:rPr>
          <w:rFonts w:hint="eastAsia" w:ascii="宋体" w:hAnsi="宋体" w:eastAsia="仿宋_GB2312"/>
          <w:color w:val="auto"/>
          <w:sz w:val="28"/>
          <w:szCs w:val="28"/>
        </w:rPr>
        <w:t>项目进度和质量，现决定</w:t>
      </w:r>
      <w:r>
        <w:rPr>
          <w:rFonts w:hint="eastAsia" w:eastAsia="仿宋_GB2312"/>
          <w:color w:val="auto"/>
          <w:sz w:val="28"/>
          <w:szCs w:val="28"/>
        </w:rPr>
        <w:t>以公开招标的方式采购该项目所需</w:t>
      </w:r>
      <w:r>
        <w:rPr>
          <w:rFonts w:hint="eastAsia" w:ascii="宋体" w:hAnsi="宋体" w:eastAsia="仿宋_GB2312"/>
          <w:color w:val="auto"/>
          <w:sz w:val="28"/>
          <w:szCs w:val="28"/>
          <w:u w:val="single"/>
        </w:rPr>
        <w:t xml:space="preserve">  云录播室的录播设备等       </w:t>
      </w:r>
      <w:r>
        <w:rPr>
          <w:rFonts w:hint="eastAsia" w:ascii="宋体" w:hAnsi="宋体" w:eastAsia="仿宋_GB2312"/>
          <w:color w:val="auto"/>
          <w:sz w:val="28"/>
          <w:szCs w:val="28"/>
        </w:rPr>
        <w:t>。</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1.2</w:t>
      </w:r>
      <w:r>
        <w:rPr>
          <w:rFonts w:hint="eastAsia" w:eastAsia="仿宋_GB2312"/>
          <w:color w:val="auto"/>
          <w:sz w:val="28"/>
          <w:szCs w:val="28"/>
        </w:rPr>
        <w:t xml:space="preserve"> 本次招标的招标人为江苏建筑职业技术学院。</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2 </w:t>
      </w:r>
      <w:r>
        <w:rPr>
          <w:rFonts w:hint="eastAsia" w:eastAsia="仿宋_GB2312"/>
          <w:b/>
          <w:color w:val="auto"/>
          <w:sz w:val="28"/>
          <w:szCs w:val="28"/>
        </w:rPr>
        <w:t>招标内容</w:t>
      </w:r>
    </w:p>
    <w:p>
      <w:pPr>
        <w:spacing w:line="360" w:lineRule="auto"/>
        <w:ind w:firstLine="560" w:firstLineChars="200"/>
        <w:rPr>
          <w:rFonts w:ascii="仿宋_GB2312" w:eastAsia="仿宋_GB2312" w:cs="宋体"/>
          <w:color w:val="auto"/>
          <w:sz w:val="28"/>
          <w:szCs w:val="28"/>
        </w:rPr>
      </w:pPr>
      <w:r>
        <w:rPr>
          <w:rFonts w:hint="eastAsia" w:eastAsia="仿宋_GB2312"/>
          <w:color w:val="auto"/>
          <w:sz w:val="28"/>
          <w:szCs w:val="28"/>
        </w:rPr>
        <w:t>本次招标的内容为</w:t>
      </w:r>
      <w:r>
        <w:rPr>
          <w:rFonts w:hint="eastAsia" w:eastAsia="仿宋_GB2312"/>
          <w:color w:val="auto"/>
          <w:sz w:val="28"/>
          <w:szCs w:val="28"/>
          <w:u w:val="single"/>
        </w:rPr>
        <w:t xml:space="preserve">  云录播室设备    </w:t>
      </w:r>
      <w:r>
        <w:rPr>
          <w:rFonts w:hint="eastAsia" w:eastAsia="仿宋_GB2312"/>
          <w:color w:val="auto"/>
          <w:sz w:val="28"/>
          <w:szCs w:val="28"/>
        </w:rPr>
        <w:t>（详见附录</w:t>
      </w:r>
      <w:r>
        <w:rPr>
          <w:rFonts w:ascii="Times New Roman" w:hAnsi="Times New Roman" w:eastAsia="仿宋_GB2312" w:cs="Times New Roman"/>
          <w:color w:val="auto"/>
          <w:sz w:val="28"/>
          <w:szCs w:val="28"/>
        </w:rPr>
        <w:t>A</w:t>
      </w:r>
      <w:r>
        <w:rPr>
          <w:rFonts w:hint="eastAsia" w:eastAsia="仿宋_GB2312"/>
          <w:color w:val="auto"/>
          <w:sz w:val="28"/>
          <w:szCs w:val="28"/>
        </w:rPr>
        <w:t>）（</w:t>
      </w:r>
      <w:r>
        <w:rPr>
          <w:rFonts w:hint="eastAsia" w:ascii="仿宋_GB2312" w:eastAsia="仿宋_GB2312" w:cs="宋体"/>
          <w:color w:val="auto"/>
          <w:sz w:val="28"/>
          <w:szCs w:val="28"/>
        </w:rPr>
        <w:t>包括供货、运输、装卸、服务，税费等一切费用）</w:t>
      </w:r>
    </w:p>
    <w:p>
      <w:pPr>
        <w:spacing w:line="360" w:lineRule="auto"/>
        <w:ind w:firstLine="560" w:firstLineChars="200"/>
        <w:rPr>
          <w:rFonts w:ascii="仿宋_GB2312" w:eastAsia="仿宋_GB2312" w:cs="宋体"/>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3</w:t>
      </w:r>
      <w:r>
        <w:rPr>
          <w:rFonts w:hint="eastAsia" w:eastAsia="仿宋_GB2312"/>
          <w:b/>
          <w:color w:val="auto"/>
          <w:sz w:val="28"/>
          <w:szCs w:val="28"/>
        </w:rPr>
        <w:t xml:space="preserve"> 质量及技术要求</w:t>
      </w:r>
      <w:r>
        <w:rPr>
          <w:rFonts w:hint="eastAsia" w:eastAsia="仿宋_GB2312"/>
          <w:color w:val="auto"/>
          <w:sz w:val="28"/>
          <w:szCs w:val="28"/>
        </w:rPr>
        <w:t>（见附录</w:t>
      </w:r>
      <w:r>
        <w:rPr>
          <w:rFonts w:ascii="Times New Roman" w:hAnsi="Times New Roman" w:eastAsia="仿宋_GB2312" w:cs="Times New Roman"/>
          <w:color w:val="auto"/>
          <w:sz w:val="28"/>
          <w:szCs w:val="28"/>
        </w:rPr>
        <w:t>A</w:t>
      </w:r>
      <w:r>
        <w:rPr>
          <w:rFonts w:hint="eastAsia" w:eastAsia="仿宋_GB2312"/>
          <w:color w:val="auto"/>
          <w:sz w:val="28"/>
          <w:szCs w:val="28"/>
        </w:rPr>
        <w:t>）</w:t>
      </w:r>
    </w:p>
    <w:p>
      <w:pPr>
        <w:spacing w:line="360" w:lineRule="auto"/>
        <w:rPr>
          <w:b/>
          <w:color w:val="auto"/>
          <w:sz w:val="28"/>
          <w:szCs w:val="28"/>
        </w:rPr>
      </w:pPr>
    </w:p>
    <w:p>
      <w:pPr>
        <w:spacing w:line="360" w:lineRule="auto"/>
        <w:rPr>
          <w:rFonts w:eastAsia="仿宋_GB2312"/>
          <w:b/>
          <w:color w:val="auto"/>
          <w:sz w:val="28"/>
          <w:szCs w:val="28"/>
        </w:rPr>
      </w:pPr>
      <w:r>
        <w:rPr>
          <w:rFonts w:ascii="Times New Roman" w:hAnsi="Times New Roman" w:cs="Times New Roman"/>
          <w:b/>
          <w:color w:val="auto"/>
          <w:sz w:val="28"/>
          <w:szCs w:val="28"/>
        </w:rPr>
        <w:t>4</w:t>
      </w:r>
      <w:r>
        <w:rPr>
          <w:rFonts w:hint="eastAsia" w:ascii="Times New Roman" w:hAnsi="Times New Roman" w:cs="Times New Roman"/>
          <w:b/>
          <w:color w:val="auto"/>
          <w:sz w:val="28"/>
          <w:szCs w:val="28"/>
        </w:rPr>
        <w:t xml:space="preserve"> </w:t>
      </w:r>
      <w:r>
        <w:rPr>
          <w:rFonts w:hint="eastAsia" w:eastAsia="仿宋_GB2312"/>
          <w:b/>
          <w:color w:val="auto"/>
          <w:sz w:val="28"/>
          <w:szCs w:val="28"/>
        </w:rPr>
        <w:t>投标人应具备的条件</w:t>
      </w:r>
    </w:p>
    <w:p>
      <w:pPr>
        <w:spacing w:line="360" w:lineRule="auto"/>
        <w:rPr>
          <w:rFonts w:eastAsia="仿宋_GB2312"/>
          <w:color w:val="auto"/>
          <w:sz w:val="28"/>
          <w:szCs w:val="28"/>
        </w:rPr>
      </w:pPr>
      <w:r>
        <w:rPr>
          <w:rFonts w:hint="eastAsia" w:eastAsia="仿宋_GB2312"/>
          <w:color w:val="auto"/>
          <w:sz w:val="28"/>
          <w:szCs w:val="28"/>
        </w:rPr>
        <w:t xml:space="preserve">    具备下列条件的生产厂商或经销单位有资格参加本次投标：</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a) </w:t>
      </w:r>
      <w:r>
        <w:rPr>
          <w:rFonts w:hint="eastAsia" w:eastAsia="仿宋_GB2312"/>
          <w:color w:val="auto"/>
          <w:sz w:val="28"/>
          <w:szCs w:val="28"/>
        </w:rPr>
        <w:t>具有独立法人资格，且具有相关产品生产或代理资质；</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投标人应独立参与投标，不接受联合体投标；</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c) </w:t>
      </w:r>
      <w:r>
        <w:rPr>
          <w:rFonts w:hint="eastAsia" w:eastAsia="仿宋_GB2312"/>
          <w:color w:val="auto"/>
          <w:sz w:val="28"/>
          <w:szCs w:val="28"/>
        </w:rPr>
        <w:t>投标人应具备及时供货和完善的售后服务能力；</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具有良好的企业资信，有较好的销售同类产品的业绩，近年无不良业绩；</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e) </w:t>
      </w:r>
      <w:r>
        <w:rPr>
          <w:rFonts w:hint="eastAsia" w:eastAsia="仿宋_GB2312"/>
          <w:color w:val="auto"/>
          <w:sz w:val="28"/>
          <w:szCs w:val="28"/>
        </w:rPr>
        <w:t>所提供产品必须具有明确的生</w:t>
      </w:r>
      <w:r>
        <w:rPr>
          <w:rFonts w:hint="eastAsia" w:ascii="仿宋_GB2312" w:hAnsi="华文仿宋" w:eastAsia="仿宋_GB2312" w:cs="宋体"/>
          <w:color w:val="auto"/>
          <w:sz w:val="28"/>
          <w:szCs w:val="28"/>
        </w:rPr>
        <w:t>产厂家、型号、规格、说明书、合格证、质检报告等;</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f) </w:t>
      </w:r>
      <w:r>
        <w:rPr>
          <w:rFonts w:hint="eastAsia" w:eastAsia="仿宋_GB2312"/>
          <w:color w:val="auto"/>
          <w:sz w:val="28"/>
          <w:szCs w:val="28"/>
        </w:rPr>
        <w:t>自愿遵守本招标文件的要求。</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5 </w:t>
      </w:r>
      <w:r>
        <w:rPr>
          <w:rFonts w:hint="eastAsia" w:eastAsia="仿宋_GB2312"/>
          <w:b/>
          <w:color w:val="auto"/>
          <w:sz w:val="28"/>
          <w:szCs w:val="28"/>
        </w:rPr>
        <w:t>投标文件要求</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w:t>
      </w:r>
      <w:r>
        <w:rPr>
          <w:rFonts w:hint="eastAsia" w:eastAsia="仿宋_GB2312"/>
          <w:b/>
          <w:color w:val="auto"/>
          <w:sz w:val="28"/>
          <w:szCs w:val="28"/>
        </w:rPr>
        <w:t xml:space="preserve"> </w:t>
      </w:r>
      <w:r>
        <w:rPr>
          <w:rFonts w:hint="eastAsia" w:eastAsia="仿宋_GB2312"/>
          <w:color w:val="auto"/>
          <w:sz w:val="28"/>
          <w:szCs w:val="28"/>
        </w:rPr>
        <w:t>投标文件应包括下列内容</w:t>
      </w:r>
      <w:r>
        <w:rPr>
          <w:rFonts w:hint="eastAsia" w:ascii="仿宋_GB2312" w:eastAsia="仿宋_GB2312"/>
          <w:color w:val="auto"/>
          <w:sz w:val="28"/>
          <w:szCs w:val="28"/>
        </w:rPr>
        <w:t>(按顺序装订)</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a) </w:t>
      </w:r>
      <w:r>
        <w:rPr>
          <w:rFonts w:hint="eastAsia" w:eastAsia="仿宋_GB2312"/>
          <w:color w:val="auto"/>
          <w:sz w:val="28"/>
          <w:szCs w:val="28"/>
        </w:rPr>
        <w:t>投标书（附录</w:t>
      </w:r>
      <w:r>
        <w:rPr>
          <w:rFonts w:ascii="Times New Roman" w:hAnsi="Times New Roman" w:eastAsia="仿宋_GB2312" w:cs="Times New Roman"/>
          <w:color w:val="auto"/>
          <w:sz w:val="28"/>
          <w:szCs w:val="28"/>
        </w:rPr>
        <w:t>B</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法定代表人身份证复印件或授权委托书</w:t>
      </w:r>
      <w:r>
        <w:rPr>
          <w:rFonts w:hint="eastAsia" w:ascii="仿宋_GB2312" w:eastAsia="仿宋_GB2312"/>
          <w:color w:val="auto"/>
          <w:sz w:val="28"/>
          <w:szCs w:val="28"/>
        </w:rPr>
        <w:t>(如有授权)</w:t>
      </w:r>
      <w:r>
        <w:rPr>
          <w:rFonts w:hint="eastAsia" w:eastAsia="仿宋_GB2312"/>
          <w:color w:val="auto"/>
          <w:sz w:val="28"/>
          <w:szCs w:val="28"/>
        </w:rPr>
        <w:t>原件和被委托人（代理人）身份证复印件（附录</w:t>
      </w:r>
      <w:r>
        <w:rPr>
          <w:rFonts w:ascii="Times New Roman" w:hAnsi="Times New Roman" w:eastAsia="仿宋_GB2312" w:cs="Times New Roman"/>
          <w:color w:val="auto"/>
          <w:sz w:val="28"/>
          <w:szCs w:val="28"/>
        </w:rPr>
        <w:t>C</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c) </w:t>
      </w:r>
      <w:r>
        <w:rPr>
          <w:rFonts w:hint="eastAsia" w:eastAsia="仿宋_GB2312"/>
          <w:color w:val="auto"/>
          <w:sz w:val="28"/>
          <w:szCs w:val="28"/>
        </w:rPr>
        <w:t>企业营业执照、组织机构代码证、税务登记证复印件，或三证合一的证照复印件；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投标人资格声明；</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e)</w:t>
      </w:r>
      <w:r>
        <w:rPr>
          <w:rFonts w:hint="eastAsia" w:eastAsia="仿宋_GB2312"/>
          <w:color w:val="auto"/>
          <w:sz w:val="28"/>
          <w:szCs w:val="28"/>
        </w:rPr>
        <w:t xml:space="preserve"> 产品和服务的符合性声明；</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f) </w:t>
      </w:r>
      <w:r>
        <w:rPr>
          <w:rFonts w:hint="eastAsia" w:eastAsia="仿宋_GB2312"/>
          <w:color w:val="auto"/>
          <w:sz w:val="28"/>
          <w:szCs w:val="28"/>
        </w:rPr>
        <w:t>相关资质证书复印件；</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g) </w:t>
      </w:r>
      <w:r>
        <w:rPr>
          <w:rFonts w:hint="eastAsia" w:eastAsia="仿宋_GB2312"/>
          <w:color w:val="auto"/>
          <w:sz w:val="28"/>
          <w:szCs w:val="28"/>
        </w:rPr>
        <w:t>国家规定的相关认证书复印件（无规定的除外）、相关检测报告、产品和服务的详细介绍等；</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h) </w:t>
      </w:r>
      <w:r>
        <w:rPr>
          <w:rFonts w:hint="eastAsia" w:eastAsia="仿宋_GB2312"/>
          <w:color w:val="auto"/>
          <w:sz w:val="28"/>
          <w:szCs w:val="28"/>
        </w:rPr>
        <w:t>投标产品质量及质保年限、售后服务等有关承诺；</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i)</w:t>
      </w:r>
      <w:r>
        <w:rPr>
          <w:rFonts w:hint="eastAsia" w:eastAsia="仿宋_GB2312"/>
          <w:color w:val="auto"/>
          <w:sz w:val="28"/>
          <w:szCs w:val="28"/>
        </w:rPr>
        <w:t xml:space="preserve"> 产品质量检测报告及其它可证明其产品和服务符合性的有效文件或其复印件； </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 xml:space="preserve">j) </w:t>
      </w:r>
      <w:r>
        <w:rPr>
          <w:rFonts w:hint="eastAsia" w:eastAsia="仿宋_GB2312"/>
          <w:color w:val="auto"/>
          <w:sz w:val="28"/>
          <w:szCs w:val="28"/>
        </w:rPr>
        <w:t>证明投标人资信、业绩等的有效文件或其复印件；</w:t>
      </w:r>
    </w:p>
    <w:p>
      <w:pPr>
        <w:numPr>
          <w:numId w:val="0"/>
        </w:numPr>
        <w:spacing w:line="360" w:lineRule="auto"/>
        <w:ind w:firstLine="560" w:firstLineChars="200"/>
        <w:rPr>
          <w:rFonts w:eastAsia="仿宋_GB2312"/>
          <w:color w:val="auto"/>
          <w:sz w:val="28"/>
          <w:szCs w:val="28"/>
        </w:rPr>
      </w:pPr>
      <w:r>
        <w:rPr>
          <w:rFonts w:hint="eastAsia" w:eastAsia="仿宋_GB2312"/>
          <w:color w:val="auto"/>
          <w:sz w:val="28"/>
          <w:szCs w:val="28"/>
          <w:lang w:val="en-US" w:eastAsia="zh-CN"/>
        </w:rPr>
        <w:t>k）</w:t>
      </w:r>
      <w:r>
        <w:rPr>
          <w:rFonts w:hint="eastAsia" w:eastAsia="仿宋_GB2312"/>
          <w:color w:val="auto"/>
          <w:sz w:val="28"/>
          <w:szCs w:val="28"/>
        </w:rPr>
        <w:t>偏离表（附件</w:t>
      </w:r>
      <w:r>
        <w:rPr>
          <w:rFonts w:hint="eastAsia" w:eastAsia="仿宋_GB2312"/>
          <w:color w:val="auto"/>
          <w:sz w:val="28"/>
          <w:szCs w:val="28"/>
          <w:lang w:val="en-US" w:eastAsia="zh-CN"/>
        </w:rPr>
        <w:t>D</w:t>
      </w:r>
      <w:r>
        <w:rPr>
          <w:rFonts w:hint="eastAsia" w:eastAsia="仿宋_GB2312"/>
          <w:color w:val="auto"/>
          <w:sz w:val="28"/>
          <w:szCs w:val="28"/>
        </w:rPr>
        <w:t>）。</w:t>
      </w:r>
    </w:p>
    <w:p>
      <w:pPr>
        <w:spacing w:line="360" w:lineRule="auto"/>
        <w:ind w:firstLine="840" w:firstLineChars="300"/>
        <w:rPr>
          <w:rFonts w:eastAsia="仿宋_GB2312"/>
          <w:color w:val="auto"/>
          <w:sz w:val="28"/>
          <w:szCs w:val="28"/>
        </w:rPr>
      </w:pPr>
      <w:r>
        <w:rPr>
          <w:rFonts w:hint="eastAsia" w:eastAsia="仿宋_GB2312"/>
          <w:color w:val="auto"/>
          <w:sz w:val="28"/>
          <w:szCs w:val="28"/>
        </w:rPr>
        <w:t>注：投标文件其他描述与偏离表矛盾时，以偏离表为准。</w:t>
      </w:r>
    </w:p>
    <w:p>
      <w:pPr>
        <w:spacing w:line="360" w:lineRule="auto"/>
        <w:ind w:firstLine="560" w:firstLineChars="200"/>
        <w:rPr>
          <w:rFonts w:eastAsia="仿宋_GB2312"/>
          <w:color w:val="auto"/>
          <w:sz w:val="28"/>
          <w:szCs w:val="28"/>
        </w:rPr>
      </w:pPr>
      <w:r>
        <w:rPr>
          <w:rFonts w:hint="eastAsia" w:eastAsia="仿宋_GB2312"/>
          <w:color w:val="auto"/>
          <w:sz w:val="28"/>
          <w:szCs w:val="28"/>
        </w:rPr>
        <w:t xml:space="preserve"> </w:t>
      </w:r>
      <w:r>
        <w:rPr>
          <w:rFonts w:hint="eastAsia" w:eastAsia="仿宋_GB2312"/>
          <w:color w:val="auto"/>
          <w:sz w:val="28"/>
          <w:szCs w:val="28"/>
          <w:lang w:val="en-US" w:eastAsia="zh-CN"/>
        </w:rPr>
        <w:t>l)</w:t>
      </w:r>
      <w:r>
        <w:rPr>
          <w:rFonts w:hint="eastAsia" w:eastAsia="仿宋_GB2312"/>
          <w:color w:val="auto"/>
          <w:sz w:val="28"/>
          <w:szCs w:val="28"/>
        </w:rPr>
        <w:t>投标报价明细表（附录</w:t>
      </w:r>
      <w:r>
        <w:rPr>
          <w:rFonts w:hint="eastAsia" w:eastAsia="仿宋_GB2312"/>
          <w:color w:val="auto"/>
          <w:sz w:val="28"/>
          <w:szCs w:val="28"/>
          <w:lang w:val="en-US" w:eastAsia="zh-CN"/>
        </w:rPr>
        <w:t>E</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1</w:t>
      </w:r>
      <w:r>
        <w:rPr>
          <w:rFonts w:hint="eastAsia" w:eastAsia="仿宋_GB2312"/>
          <w:color w:val="auto"/>
          <w:sz w:val="28"/>
          <w:szCs w:val="28"/>
        </w:rPr>
        <w:t>：以上复印件均必须加盖单位公章（红印），否则视为无效。</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2</w:t>
      </w:r>
      <w:r>
        <w:rPr>
          <w:rFonts w:hint="eastAsia" w:eastAsia="仿宋_GB2312"/>
          <w:color w:val="auto"/>
          <w:sz w:val="28"/>
          <w:szCs w:val="28"/>
        </w:rPr>
        <w:t>：投标书、投标报价明细表中的报价应用人民币表示。投标人应在投标报价明细表中写明投标产品的单价和投标总价。</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s="Times New Roman"/>
          <w:color w:val="auto"/>
          <w:sz w:val="28"/>
          <w:szCs w:val="28"/>
        </w:rPr>
        <w:t>3</w:t>
      </w:r>
      <w:r>
        <w:rPr>
          <w:rFonts w:hint="eastAsia" w:eastAsia="仿宋_GB2312"/>
          <w:color w:val="auto"/>
          <w:sz w:val="28"/>
          <w:szCs w:val="28"/>
        </w:rPr>
        <w:t>：若投标产品需配备专用工具和仪器仪表，请详细列出专用工具和仪器仪表清单，清单中应注明数量、单价和总价。</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5.1.1</w:t>
      </w:r>
      <w:r>
        <w:rPr>
          <w:rFonts w:hint="eastAsia" w:eastAsia="仿宋_GB2312"/>
          <w:color w:val="auto"/>
          <w:sz w:val="28"/>
          <w:szCs w:val="28"/>
        </w:rPr>
        <w:t xml:space="preserve"> 投标人资格声明</w:t>
      </w:r>
    </w:p>
    <w:p>
      <w:pPr>
        <w:spacing w:line="360" w:lineRule="auto"/>
        <w:ind w:firstLine="560" w:firstLineChars="200"/>
        <w:rPr>
          <w:rFonts w:eastAsia="仿宋_GB2312"/>
          <w:color w:val="auto"/>
          <w:sz w:val="28"/>
          <w:szCs w:val="28"/>
        </w:rPr>
      </w:pPr>
      <w:r>
        <w:rPr>
          <w:rFonts w:hint="eastAsia" w:eastAsia="仿宋_GB2312"/>
          <w:color w:val="auto"/>
          <w:sz w:val="28"/>
          <w:szCs w:val="28"/>
        </w:rPr>
        <w:t>作为投标文件的一部分，投标人须提供证明其有资格进行投标和有能力履行合同的声明文件。资格声明文件应达到招标人的要求。</w:t>
      </w:r>
    </w:p>
    <w:p>
      <w:pPr>
        <w:spacing w:line="360" w:lineRule="auto"/>
        <w:ind w:firstLine="465"/>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投标人具有提供相应产品和服务所需的财务、技术和生产能力；</w:t>
      </w:r>
    </w:p>
    <w:p>
      <w:pPr>
        <w:spacing w:line="360" w:lineRule="auto"/>
        <w:ind w:firstLine="465"/>
        <w:rPr>
          <w:rFonts w:eastAsia="仿宋_GB2312"/>
          <w:color w:val="auto"/>
          <w:sz w:val="28"/>
          <w:szCs w:val="28"/>
        </w:rPr>
      </w:pPr>
      <w:r>
        <w:rPr>
          <w:rFonts w:ascii="Times New Roman" w:hAnsi="Times New Roman" w:eastAsia="仿宋_GB2312" w:cs="Times New Roman"/>
          <w:color w:val="auto"/>
          <w:sz w:val="28"/>
          <w:szCs w:val="28"/>
        </w:rPr>
        <w:t xml:space="preserve">b) </w:t>
      </w:r>
      <w:r>
        <w:rPr>
          <w:rFonts w:hint="eastAsia" w:eastAsia="仿宋_GB2312"/>
          <w:color w:val="auto"/>
          <w:sz w:val="28"/>
          <w:szCs w:val="28"/>
        </w:rPr>
        <w:t>投标人具有提供相应产品和服务所需的运送、维护、保养、修理、储存备件和售后服务等方面的能力。</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5.1.2</w:t>
      </w:r>
      <w:r>
        <w:rPr>
          <w:rFonts w:hint="eastAsia" w:eastAsia="仿宋_GB2312"/>
          <w:b/>
          <w:color w:val="auto"/>
          <w:sz w:val="28"/>
          <w:szCs w:val="28"/>
        </w:rPr>
        <w:t xml:space="preserve"> </w:t>
      </w:r>
      <w:r>
        <w:rPr>
          <w:rFonts w:hint="eastAsia" w:eastAsia="仿宋_GB2312"/>
          <w:color w:val="auto"/>
          <w:sz w:val="28"/>
          <w:szCs w:val="28"/>
        </w:rPr>
        <w:t>产品和服务的符合性声明</w:t>
      </w:r>
    </w:p>
    <w:p>
      <w:pPr>
        <w:spacing w:line="360" w:lineRule="auto"/>
        <w:ind w:firstLine="480"/>
        <w:rPr>
          <w:rFonts w:eastAsia="仿宋_GB2312"/>
          <w:color w:val="auto"/>
          <w:sz w:val="28"/>
          <w:szCs w:val="28"/>
        </w:rPr>
      </w:pPr>
      <w:r>
        <w:rPr>
          <w:rFonts w:hint="eastAsia" w:eastAsia="仿宋_GB2312"/>
          <w:color w:val="auto"/>
          <w:sz w:val="28"/>
          <w:szCs w:val="28"/>
        </w:rPr>
        <w:t>作为投标文件的一部分，投标商须提交证明其拟供产品和服务符合招标文件要求的声明文件。该声明文件可以是文字资料、图纸和数据，并须提供相应的证明文件。该声明应包括（但不限于）以下内容：</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产品的主要技术性能和特点的详细描述；</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一份说明所有细节的清单。包括：投标产品的型号、规格、技术参数、技术条件、必要的图纸资料说明；</w:t>
      </w:r>
    </w:p>
    <w:p>
      <w:pPr>
        <w:spacing w:line="360" w:lineRule="auto"/>
        <w:ind w:firstLine="48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产品和服务采用的标准、主要的监测资源。</w:t>
      </w:r>
    </w:p>
    <w:p>
      <w:pPr>
        <w:spacing w:line="360" w:lineRule="auto"/>
        <w:ind w:firstLine="560" w:firstLineChars="200"/>
        <w:rPr>
          <w:rFonts w:eastAsia="仿宋_GB2312"/>
          <w:color w:val="auto"/>
          <w:sz w:val="28"/>
          <w:szCs w:val="28"/>
        </w:rPr>
      </w:pPr>
      <w:r>
        <w:rPr>
          <w:rFonts w:hint="eastAsia" w:eastAsia="仿宋_GB2312"/>
          <w:color w:val="auto"/>
          <w:sz w:val="28"/>
          <w:szCs w:val="28"/>
        </w:rPr>
        <w:t>注：如投标人为经销商，则应填报投标人自身的主要的监测资源和其所经销的产品的生产厂商的主要的监测资源。</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w:t>
      </w:r>
      <w:r>
        <w:rPr>
          <w:rFonts w:hint="eastAsia" w:eastAsia="仿宋_GB2312"/>
          <w:color w:val="auto"/>
          <w:sz w:val="28"/>
          <w:szCs w:val="28"/>
        </w:rPr>
        <w:t xml:space="preserve"> 投标文件的装订和密封</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5.2.1</w:t>
      </w:r>
      <w:r>
        <w:rPr>
          <w:rFonts w:hint="eastAsia" w:eastAsia="仿宋_GB2312"/>
          <w:color w:val="auto"/>
          <w:sz w:val="28"/>
          <w:szCs w:val="28"/>
        </w:rPr>
        <w:t xml:space="preserve"> 投标文件须打印并装订，报送正本一册、副本四册(副本可复印)。每份投标文件须清楚地标明“正本”或“副本”字样，正本与副本必须一致；若正本与副本不一致，以正本为准。</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5.2.2</w:t>
      </w:r>
      <w:r>
        <w:rPr>
          <w:rFonts w:hint="eastAsia" w:eastAsia="仿宋_GB2312"/>
          <w:color w:val="auto"/>
          <w:sz w:val="28"/>
          <w:szCs w:val="28"/>
        </w:rPr>
        <w:t xml:space="preserve"> 投标文件必须密封在专门的密封袋中，密封袋骑缝处用封条密封，加盖单位公章及法定代表人章，并在封袋正面写明招标人名称、项目名称及投标人名称。</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5.3</w:t>
      </w:r>
      <w:r>
        <w:rPr>
          <w:rFonts w:hint="eastAsia" w:eastAsia="仿宋_GB2312"/>
          <w:color w:val="auto"/>
          <w:sz w:val="28"/>
          <w:szCs w:val="28"/>
        </w:rPr>
        <w:t xml:space="preserve"> 投标文件如有修改和行间插字，必须在修改处加盖投标人法定代表人或代理人的印鉴。</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6 </w:t>
      </w:r>
      <w:r>
        <w:rPr>
          <w:rFonts w:hint="eastAsia" w:eastAsia="仿宋_GB2312"/>
          <w:b/>
          <w:color w:val="auto"/>
          <w:sz w:val="28"/>
          <w:szCs w:val="28"/>
        </w:rPr>
        <w:t>投标报价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6.1</w:t>
      </w:r>
      <w:r>
        <w:rPr>
          <w:rFonts w:hint="eastAsia" w:eastAsia="仿宋_GB2312"/>
          <w:color w:val="auto"/>
          <w:sz w:val="28"/>
          <w:szCs w:val="28"/>
        </w:rPr>
        <w:t>投标人应认真阅读招标文件，详细列出招标文件要求的全部内容，并编写详细的投标报价明细表。</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6.2</w:t>
      </w:r>
      <w:r>
        <w:rPr>
          <w:rFonts w:hint="eastAsia" w:eastAsia="仿宋_GB2312"/>
          <w:color w:val="auto"/>
          <w:sz w:val="28"/>
          <w:szCs w:val="28"/>
        </w:rPr>
        <w:t>投标报价应包含投标人承诺的质量保证和售后服务费用，以及所购产品和服务所需缴纳的所有税费和货物发送到指定地点并安装调试所需的一切费用（包括技术资料和技术配合费、技术服务费、设计联络会费用、装车费、运费、卸车费、包装费等）。</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6.3</w:t>
      </w:r>
      <w:r>
        <w:rPr>
          <w:rFonts w:hint="eastAsia" w:eastAsia="仿宋_GB2312"/>
          <w:color w:val="auto"/>
          <w:sz w:val="28"/>
          <w:szCs w:val="28"/>
        </w:rPr>
        <w:t xml:space="preserve"> 投标报价不得高于同期市场的平均价。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6.4</w:t>
      </w:r>
      <w:r>
        <w:rPr>
          <w:rFonts w:hint="eastAsia" w:eastAsia="仿宋_GB2312"/>
          <w:color w:val="auto"/>
          <w:sz w:val="28"/>
          <w:szCs w:val="28"/>
        </w:rPr>
        <w:t xml:space="preserve"> 投标人投标时须以人民币进行报价。</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6.5</w:t>
      </w:r>
      <w:r>
        <w:rPr>
          <w:rFonts w:hint="eastAsia" w:eastAsia="仿宋_GB2312"/>
          <w:color w:val="auto"/>
          <w:sz w:val="28"/>
          <w:szCs w:val="28"/>
        </w:rPr>
        <w:t xml:space="preserve"> 产品的价格为产品和服务的最终交付价格，不受任何因素的影响而调整。</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7</w:t>
      </w:r>
      <w:r>
        <w:rPr>
          <w:rFonts w:hint="eastAsia" w:eastAsia="仿宋_GB2312"/>
          <w:b/>
          <w:color w:val="auto"/>
          <w:sz w:val="28"/>
          <w:szCs w:val="28"/>
        </w:rPr>
        <w:t xml:space="preserve"> 标书费用</w:t>
      </w:r>
    </w:p>
    <w:p>
      <w:pPr>
        <w:spacing w:line="360" w:lineRule="auto"/>
        <w:ind w:firstLine="560" w:firstLineChars="200"/>
        <w:rPr>
          <w:rFonts w:eastAsia="仿宋_GB2312"/>
          <w:color w:val="auto"/>
          <w:sz w:val="28"/>
          <w:szCs w:val="28"/>
        </w:rPr>
      </w:pPr>
      <w:r>
        <w:rPr>
          <w:rFonts w:hint="eastAsia" w:eastAsia="仿宋_GB2312"/>
          <w:color w:val="auto"/>
          <w:sz w:val="28"/>
          <w:szCs w:val="28"/>
        </w:rPr>
        <w:t>招标文件售价人民币贰佰元，一经售出概不退还。</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8</w:t>
      </w:r>
      <w:r>
        <w:rPr>
          <w:rFonts w:hint="eastAsia" w:eastAsia="仿宋_GB2312"/>
          <w:b/>
          <w:color w:val="auto"/>
          <w:sz w:val="28"/>
          <w:szCs w:val="28"/>
        </w:rPr>
        <w:t xml:space="preserve"> 投标保证金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8.1</w:t>
      </w:r>
      <w:r>
        <w:rPr>
          <w:rFonts w:hint="eastAsia" w:eastAsia="仿宋_GB2312"/>
          <w:b/>
          <w:color w:val="auto"/>
          <w:sz w:val="28"/>
          <w:szCs w:val="28"/>
        </w:rPr>
        <w:t xml:space="preserve"> </w:t>
      </w:r>
      <w:r>
        <w:rPr>
          <w:rFonts w:hint="eastAsia" w:eastAsia="仿宋_GB2312"/>
          <w:color w:val="auto"/>
          <w:sz w:val="28"/>
          <w:szCs w:val="28"/>
        </w:rPr>
        <w:t>投标人在报送投标文件的同时，需交纳投标保证金（现金）人民币</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壹</w:t>
      </w:r>
      <w:r>
        <w:rPr>
          <w:rFonts w:hint="eastAsia" w:eastAsia="仿宋_GB2312"/>
          <w:color w:val="auto"/>
          <w:sz w:val="28"/>
          <w:szCs w:val="28"/>
          <w:u w:val="single"/>
        </w:rPr>
        <w:t xml:space="preserve">万 </w:t>
      </w:r>
      <w:r>
        <w:rPr>
          <w:rFonts w:hint="eastAsia" w:eastAsia="仿宋_GB2312"/>
          <w:color w:val="auto"/>
          <w:sz w:val="28"/>
          <w:szCs w:val="28"/>
        </w:rPr>
        <w:t>元（自带信封，现场封装）。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8.2</w:t>
      </w:r>
      <w:r>
        <w:rPr>
          <w:rFonts w:hint="eastAsia" w:eastAsia="仿宋_GB2312"/>
          <w:color w:val="auto"/>
          <w:sz w:val="28"/>
          <w:szCs w:val="28"/>
        </w:rPr>
        <w:t xml:space="preserve"> 未中标投标人的投标保证金，在开标结束后当天予以退还，不计利息。</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8.3</w:t>
      </w:r>
      <w:r>
        <w:rPr>
          <w:rFonts w:hint="eastAsia" w:eastAsia="仿宋_GB2312"/>
          <w:b/>
          <w:color w:val="auto"/>
          <w:sz w:val="28"/>
          <w:szCs w:val="28"/>
        </w:rPr>
        <w:t xml:space="preserve"> </w:t>
      </w:r>
      <w:r>
        <w:rPr>
          <w:rFonts w:hint="eastAsia" w:ascii="仿宋" w:hAnsi="仿宋" w:eastAsia="仿宋" w:cs="仿宋"/>
          <w:color w:val="auto"/>
          <w:sz w:val="28"/>
          <w:szCs w:val="28"/>
        </w:rPr>
        <w:t>在签订合同前，中标人需交纳履约保证金人民币</w:t>
      </w:r>
      <w:r>
        <w:rPr>
          <w:rFonts w:hint="eastAsia" w:eastAsia="仿宋_GB2312"/>
          <w:color w:val="auto"/>
          <w:sz w:val="28"/>
          <w:szCs w:val="28"/>
          <w:u w:val="single"/>
        </w:rPr>
        <w:t>贰万</w:t>
      </w:r>
      <w:r>
        <w:rPr>
          <w:rFonts w:hint="eastAsia" w:ascii="仿宋" w:hAnsi="仿宋" w:eastAsia="仿宋" w:cs="仿宋"/>
          <w:color w:val="auto"/>
          <w:sz w:val="28"/>
          <w:szCs w:val="28"/>
        </w:rPr>
        <w:t>元，在切实履约且所供产品和服务验收合格后一周内予以退还，不计利息</w:t>
      </w:r>
      <w:r>
        <w:rPr>
          <w:rFonts w:hint="eastAsia" w:ascii="仿宋" w:hAnsi="仿宋" w:eastAsia="仿宋" w:cs="仿宋"/>
          <w:color w:val="auto"/>
          <w:sz w:val="28"/>
          <w:szCs w:val="28"/>
          <w:lang w:val="en-US" w:eastAsia="zh-CN"/>
        </w:rPr>
        <w:t>(招标人收到履约保证金后退还投标保证金）</w:t>
      </w:r>
      <w:r>
        <w:rPr>
          <w:rFonts w:hint="eastAsia" w:ascii="仿宋" w:hAnsi="仿宋" w:eastAsia="仿宋" w:cs="仿宋"/>
          <w:color w:val="auto"/>
          <w:sz w:val="28"/>
          <w:szCs w:val="28"/>
        </w:rPr>
        <w:t>。</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8.4</w:t>
      </w:r>
      <w:r>
        <w:rPr>
          <w:rFonts w:hint="eastAsia" w:eastAsia="仿宋_GB2312"/>
          <w:color w:val="auto"/>
          <w:sz w:val="28"/>
          <w:szCs w:val="28"/>
        </w:rPr>
        <w:t xml:space="preserve"> 投标人出现下列情况，投标保证金或履约保证金不予退还。</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取消中标资格；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中标后非因不可抗力拒绝签订合同；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经查实，所供产品和服务不符合招标要求或合同约定的；</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d)</w:t>
      </w:r>
      <w:r>
        <w:rPr>
          <w:rFonts w:hint="eastAsia" w:eastAsia="仿宋_GB2312"/>
          <w:color w:val="auto"/>
          <w:sz w:val="28"/>
          <w:szCs w:val="28"/>
        </w:rPr>
        <w:t xml:space="preserve"> </w:t>
      </w:r>
      <w:r>
        <w:rPr>
          <w:rFonts w:hint="eastAsia" w:ascii="仿宋" w:hAnsi="仿宋" w:eastAsia="仿宋"/>
          <w:color w:val="auto"/>
          <w:sz w:val="28"/>
        </w:rPr>
        <w:t>未能按期供货，造成学校工作计划无法按期完成的。</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 xml:space="preserve">9 </w:t>
      </w:r>
      <w:r>
        <w:rPr>
          <w:rFonts w:hint="eastAsia" w:eastAsia="仿宋_GB2312"/>
          <w:b/>
          <w:color w:val="auto"/>
          <w:sz w:val="28"/>
          <w:szCs w:val="28"/>
        </w:rPr>
        <w:t>招标文件答疑</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9.1</w:t>
      </w:r>
      <w:r>
        <w:rPr>
          <w:rFonts w:hint="eastAsia" w:eastAsia="仿宋_GB2312"/>
          <w:color w:val="auto"/>
          <w:sz w:val="28"/>
          <w:szCs w:val="28"/>
        </w:rPr>
        <w:t xml:space="preserve"> 投标人如对招标文件的条款有疑问，应在</w:t>
      </w:r>
      <w:r>
        <w:rPr>
          <w:rFonts w:hint="eastAsia" w:eastAsia="仿宋_GB2312"/>
          <w:color w:val="auto"/>
          <w:sz w:val="28"/>
          <w:szCs w:val="28"/>
          <w:lang w:eastAsia="zh-CN"/>
        </w:rPr>
        <w:t>答疑截止时间</w:t>
      </w:r>
      <w:r>
        <w:rPr>
          <w:rFonts w:hint="eastAsia" w:eastAsia="仿宋_GB2312"/>
          <w:color w:val="auto"/>
          <w:sz w:val="28"/>
          <w:szCs w:val="28"/>
          <w:u w:val="none"/>
        </w:rPr>
        <w:t>2018年</w:t>
      </w:r>
      <w:r>
        <w:rPr>
          <w:rFonts w:hint="eastAsia" w:eastAsia="仿宋_GB2312"/>
          <w:color w:val="auto"/>
          <w:sz w:val="28"/>
          <w:szCs w:val="28"/>
          <w:u w:val="none"/>
          <w:lang w:val="en-US" w:eastAsia="zh-CN"/>
        </w:rPr>
        <w:t>3</w:t>
      </w:r>
      <w:r>
        <w:rPr>
          <w:rFonts w:hint="eastAsia" w:eastAsia="仿宋_GB2312"/>
          <w:color w:val="auto"/>
          <w:sz w:val="28"/>
          <w:szCs w:val="28"/>
          <w:u w:val="none"/>
        </w:rPr>
        <w:t>月</w:t>
      </w:r>
      <w:r>
        <w:rPr>
          <w:rFonts w:hint="eastAsia" w:eastAsia="仿宋_GB2312"/>
          <w:color w:val="auto"/>
          <w:sz w:val="28"/>
          <w:szCs w:val="28"/>
          <w:lang w:val="en-US" w:eastAsia="zh-CN"/>
        </w:rPr>
        <w:t>15</w:t>
      </w:r>
      <w:r>
        <w:rPr>
          <w:rFonts w:hint="eastAsia" w:eastAsia="仿宋_GB2312"/>
          <w:color w:val="auto"/>
          <w:sz w:val="28"/>
          <w:szCs w:val="28"/>
        </w:rPr>
        <w:t>日</w:t>
      </w:r>
      <w:r>
        <w:rPr>
          <w:rFonts w:hint="eastAsia" w:eastAsia="仿宋_GB2312"/>
          <w:color w:val="auto"/>
          <w:sz w:val="28"/>
          <w:szCs w:val="28"/>
          <w:lang w:val="en-US" w:eastAsia="zh-CN"/>
        </w:rPr>
        <w:t>17:00</w:t>
      </w:r>
      <w:r>
        <w:rPr>
          <w:rFonts w:hint="eastAsia" w:ascii="仿宋" w:hAnsi="仿宋" w:eastAsia="仿宋"/>
          <w:color w:val="auto"/>
          <w:sz w:val="28"/>
        </w:rPr>
        <w:t>之前</w:t>
      </w:r>
      <w:r>
        <w:rPr>
          <w:rFonts w:hint="eastAsia" w:eastAsia="仿宋_GB2312"/>
          <w:color w:val="auto"/>
          <w:sz w:val="28"/>
          <w:szCs w:val="28"/>
        </w:rPr>
        <w:t>以书面形式提交招标人。</w:t>
      </w:r>
      <w:r>
        <w:rPr>
          <w:rFonts w:hint="eastAsia" w:ascii="仿宋" w:hAnsi="仿宋" w:eastAsia="仿宋"/>
          <w:color w:val="auto"/>
          <w:sz w:val="28"/>
        </w:rPr>
        <w:t xml:space="preserve">联系人：张老师  联系电话： </w:t>
      </w:r>
      <w:r>
        <w:rPr>
          <w:rFonts w:hint="eastAsia" w:ascii="宋体" w:hAnsi="宋体" w:eastAsia="宋体"/>
          <w:color w:val="auto"/>
          <w:sz w:val="28"/>
        </w:rPr>
        <w:t>0516-83889109</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10</w:t>
      </w:r>
      <w:r>
        <w:rPr>
          <w:rFonts w:hint="eastAsia" w:eastAsia="仿宋_GB2312"/>
          <w:b/>
          <w:color w:val="auto"/>
          <w:sz w:val="28"/>
          <w:szCs w:val="28"/>
        </w:rPr>
        <w:t xml:space="preserve"> 投标文件报送截止时间及送达地点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10.1</w:t>
      </w:r>
      <w:r>
        <w:rPr>
          <w:rFonts w:hint="eastAsia" w:eastAsia="仿宋_GB2312"/>
          <w:color w:val="auto"/>
          <w:sz w:val="28"/>
          <w:szCs w:val="28"/>
        </w:rPr>
        <w:t xml:space="preserve"> 截止时间：</w:t>
      </w:r>
      <w:r>
        <w:rPr>
          <w:rFonts w:hint="eastAsia" w:eastAsia="仿宋_GB2312"/>
          <w:color w:val="auto"/>
          <w:sz w:val="28"/>
          <w:szCs w:val="28"/>
          <w:u w:val="single"/>
        </w:rPr>
        <w:t xml:space="preserve">   </w:t>
      </w:r>
      <w:bookmarkStart w:id="0" w:name="OLE_LINK1"/>
      <w:r>
        <w:rPr>
          <w:rFonts w:hint="eastAsia" w:eastAsia="仿宋_GB2312"/>
          <w:color w:val="auto"/>
          <w:sz w:val="28"/>
          <w:szCs w:val="28"/>
          <w:u w:val="single"/>
        </w:rPr>
        <w:t xml:space="preserve">开标前半小时 </w:t>
      </w:r>
      <w:bookmarkEnd w:id="0"/>
      <w:r>
        <w:rPr>
          <w:rFonts w:hint="eastAsia" w:eastAsia="仿宋_GB2312"/>
          <w:color w:val="auto"/>
          <w:sz w:val="28"/>
          <w:szCs w:val="28"/>
          <w:u w:val="single"/>
        </w:rPr>
        <w:t xml:space="preserve">     </w:t>
      </w:r>
    </w:p>
    <w:p>
      <w:pPr>
        <w:spacing w:line="360" w:lineRule="auto"/>
        <w:rPr>
          <w:rFonts w:eastAsia="仿宋_GB2312"/>
          <w:color w:val="auto"/>
          <w:sz w:val="28"/>
          <w:szCs w:val="28"/>
          <w:u w:val="single"/>
        </w:rPr>
      </w:pPr>
      <w:r>
        <w:rPr>
          <w:rFonts w:ascii="Times New Roman" w:hAnsi="Times New Roman" w:eastAsia="仿宋_GB2312" w:cs="Times New Roman"/>
          <w:b/>
          <w:color w:val="auto"/>
          <w:sz w:val="28"/>
          <w:szCs w:val="28"/>
        </w:rPr>
        <w:t>10.2</w:t>
      </w:r>
      <w:r>
        <w:rPr>
          <w:rFonts w:hint="eastAsia" w:eastAsia="仿宋_GB2312"/>
          <w:color w:val="auto"/>
          <w:sz w:val="28"/>
          <w:szCs w:val="28"/>
        </w:rPr>
        <w:t xml:space="preserve"> 送达地点：</w:t>
      </w:r>
      <w:r>
        <w:rPr>
          <w:rFonts w:hint="eastAsia" w:eastAsia="仿宋_GB2312"/>
          <w:color w:val="auto"/>
          <w:sz w:val="28"/>
          <w:szCs w:val="28"/>
          <w:u w:val="single"/>
        </w:rPr>
        <w:t xml:space="preserve">  江苏建筑职业技术学院行政楼4 层403 室 </w:t>
      </w:r>
    </w:p>
    <w:p>
      <w:pPr>
        <w:spacing w:line="360" w:lineRule="auto"/>
        <w:rPr>
          <w:rFonts w:ascii="Times New Roman" w:hAnsi="Times New Roman" w:eastAsia="仿宋_GB2312"/>
          <w:b/>
          <w:color w:val="auto"/>
          <w:sz w:val="28"/>
          <w:szCs w:val="28"/>
        </w:rPr>
      </w:pPr>
      <w:r>
        <w:rPr>
          <w:rFonts w:ascii="Times New Roman" w:hAnsi="Times New Roman" w:eastAsia="仿宋_GB2312"/>
          <w:b/>
          <w:color w:val="auto"/>
          <w:sz w:val="28"/>
          <w:szCs w:val="28"/>
        </w:rPr>
        <w:t>11</w:t>
      </w:r>
      <w:r>
        <w:rPr>
          <w:rFonts w:hint="eastAsia" w:eastAsia="仿宋_GB2312"/>
          <w:b/>
          <w:color w:val="auto"/>
          <w:sz w:val="28"/>
          <w:szCs w:val="28"/>
        </w:rPr>
        <w:t xml:space="preserve"> 开标、投标人资格审查</w:t>
      </w:r>
    </w:p>
    <w:p>
      <w:pPr>
        <w:spacing w:line="360" w:lineRule="auto"/>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eastAsia="仿宋_GB2312"/>
          <w:color w:val="auto"/>
          <w:sz w:val="28"/>
          <w:szCs w:val="28"/>
        </w:rPr>
        <w:t xml:space="preserve"> 投标人注意事项</w:t>
      </w:r>
      <w:bookmarkStart w:id="3" w:name="_GoBack"/>
      <w:bookmarkEnd w:id="3"/>
    </w:p>
    <w:p>
      <w:pPr>
        <w:spacing w:line="360" w:lineRule="auto"/>
        <w:outlineLvl w:val="0"/>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.1.1</w:t>
      </w:r>
      <w:r>
        <w:rPr>
          <w:rFonts w:hint="eastAsia" w:eastAsia="仿宋_GB2312"/>
          <w:color w:val="auto"/>
          <w:sz w:val="28"/>
          <w:szCs w:val="28"/>
        </w:rPr>
        <w:t xml:space="preserve">  投标人须提供以下资料：</w:t>
      </w:r>
    </w:p>
    <w:p>
      <w:pPr>
        <w:numPr>
          <w:ilvl w:val="0"/>
          <w:numId w:val="1"/>
        </w:numPr>
        <w:spacing w:line="360" w:lineRule="auto"/>
        <w:ind w:firstLine="560" w:firstLineChars="200"/>
        <w:rPr>
          <w:rFonts w:ascii="Times New Roman" w:hAnsi="Times New Roman" w:eastAsia="仿宋_GB2312"/>
          <w:color w:val="auto"/>
          <w:sz w:val="28"/>
          <w:szCs w:val="28"/>
        </w:rPr>
      </w:pPr>
      <w:r>
        <w:rPr>
          <w:rFonts w:ascii="Times New Roman" w:eastAsia="仿宋_GB2312"/>
          <w:color w:val="auto"/>
          <w:sz w:val="28"/>
          <w:szCs w:val="28"/>
        </w:rPr>
        <w:t>企业营业执照、组织机构代码证、税务登记证的原件或副本原件，或三证合一的证照原件或副本原件；</w:t>
      </w:r>
    </w:p>
    <w:p>
      <w:pPr>
        <w:numPr>
          <w:ilvl w:val="0"/>
          <w:numId w:val="1"/>
        </w:numPr>
        <w:spacing w:line="360" w:lineRule="auto"/>
        <w:ind w:firstLine="560" w:firstLineChars="200"/>
        <w:rPr>
          <w:rFonts w:ascii="Times New Roman" w:hAnsi="Times New Roman" w:eastAsia="仿宋_GB2312"/>
          <w:color w:val="auto"/>
          <w:sz w:val="28"/>
          <w:szCs w:val="28"/>
        </w:rPr>
      </w:pPr>
      <w:r>
        <w:rPr>
          <w:rFonts w:ascii="Times New Roman" w:eastAsia="仿宋_GB2312"/>
          <w:color w:val="auto"/>
          <w:sz w:val="28"/>
          <w:szCs w:val="28"/>
        </w:rPr>
        <w:t>企业资质证书正本原件或副本原件</w:t>
      </w:r>
    </w:p>
    <w:p>
      <w:pPr>
        <w:adjustRightInd w:val="0"/>
        <w:snapToGrid w:val="0"/>
        <w:spacing w:line="360" w:lineRule="auto"/>
        <w:ind w:firstLine="560" w:firstLineChars="200"/>
        <w:rPr>
          <w:rFonts w:ascii="Times New Roman" w:hAnsi="Times New Roman" w:eastAsia="仿宋_GB2312"/>
          <w:color w:val="auto"/>
          <w:sz w:val="28"/>
          <w:szCs w:val="28"/>
        </w:rPr>
      </w:pPr>
      <w:r>
        <w:rPr>
          <w:rFonts w:ascii="Times New Roman" w:hAnsi="Times New Roman" w:eastAsia="仿宋_GB2312"/>
          <w:color w:val="auto"/>
          <w:sz w:val="28"/>
          <w:szCs w:val="28"/>
        </w:rPr>
        <w:t xml:space="preserve">3) </w:t>
      </w:r>
      <w:r>
        <w:rPr>
          <w:rFonts w:ascii="Times New Roman" w:eastAsia="仿宋_GB2312"/>
          <w:color w:val="auto"/>
          <w:sz w:val="28"/>
          <w:szCs w:val="28"/>
        </w:rPr>
        <w:t>法定代表人身份证原件或授权委托书</w:t>
      </w:r>
      <w:r>
        <w:rPr>
          <w:rFonts w:hint="eastAsia" w:ascii="Times New Roman" w:eastAsia="仿宋_GB2312"/>
          <w:color w:val="auto"/>
          <w:sz w:val="28"/>
          <w:szCs w:val="28"/>
        </w:rPr>
        <w:t>见（附录2）</w:t>
      </w:r>
      <w:r>
        <w:rPr>
          <w:rFonts w:ascii="Times New Roman" w:hAnsi="Times New Roman" w:eastAsia="仿宋_GB2312"/>
          <w:color w:val="auto"/>
          <w:sz w:val="28"/>
          <w:szCs w:val="28"/>
        </w:rPr>
        <w:t>(</w:t>
      </w:r>
      <w:r>
        <w:rPr>
          <w:rFonts w:ascii="Times New Roman" w:eastAsia="仿宋_GB2312"/>
          <w:color w:val="auto"/>
          <w:sz w:val="28"/>
          <w:szCs w:val="28"/>
        </w:rPr>
        <w:t>如有授权</w:t>
      </w:r>
      <w:r>
        <w:rPr>
          <w:rFonts w:ascii="Times New Roman" w:hAnsi="Times New Roman" w:eastAsia="仿宋_GB2312"/>
          <w:color w:val="auto"/>
          <w:sz w:val="28"/>
          <w:szCs w:val="28"/>
        </w:rPr>
        <w:t>)</w:t>
      </w:r>
      <w:r>
        <w:rPr>
          <w:rFonts w:ascii="Times New Roman" w:eastAsia="仿宋_GB2312"/>
          <w:color w:val="auto"/>
          <w:sz w:val="28"/>
          <w:szCs w:val="28"/>
        </w:rPr>
        <w:t>原件和被委托人身份证原件；</w:t>
      </w:r>
    </w:p>
    <w:p>
      <w:pPr>
        <w:adjustRightInd w:val="0"/>
        <w:snapToGrid w:val="0"/>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4)</w:t>
      </w:r>
      <w:r>
        <w:rPr>
          <w:rFonts w:hint="eastAsia" w:eastAsia="仿宋_GB2312"/>
          <w:color w:val="auto"/>
          <w:sz w:val="28"/>
          <w:szCs w:val="28"/>
        </w:rPr>
        <w:t xml:space="preserve"> 投标人近三年业绩证明材料(合同原件)2份；</w:t>
      </w:r>
    </w:p>
    <w:p>
      <w:pPr>
        <w:spacing w:line="360" w:lineRule="auto"/>
        <w:rPr>
          <w:rFonts w:eastAsia="仿宋_GB2312"/>
          <w:color w:val="auto"/>
          <w:sz w:val="28"/>
          <w:szCs w:val="28"/>
        </w:rPr>
      </w:pPr>
      <w:r>
        <w:rPr>
          <w:rFonts w:hint="eastAsia" w:eastAsia="仿宋_GB2312"/>
          <w:color w:val="auto"/>
          <w:sz w:val="28"/>
          <w:szCs w:val="28"/>
        </w:rPr>
        <w:t>以上资料不全将按资格审查不合格论处，取消其投标资格。</w:t>
      </w:r>
    </w:p>
    <w:p>
      <w:pPr>
        <w:spacing w:line="360" w:lineRule="auto"/>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.1.2</w:t>
      </w:r>
      <w:r>
        <w:rPr>
          <w:rFonts w:hint="eastAsia" w:eastAsia="仿宋_GB2312"/>
          <w:color w:val="auto"/>
          <w:sz w:val="28"/>
          <w:szCs w:val="28"/>
        </w:rPr>
        <w:t xml:space="preserve"> 参加本次投标的法定代表人或委托代理人必须参加投标活动的全过程。</w:t>
      </w:r>
    </w:p>
    <w:p>
      <w:pPr>
        <w:spacing w:line="360" w:lineRule="auto"/>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2</w:t>
      </w:r>
      <w:r>
        <w:rPr>
          <w:rFonts w:hint="eastAsia" w:eastAsia="仿宋_GB2312"/>
          <w:color w:val="auto"/>
          <w:sz w:val="28"/>
          <w:szCs w:val="28"/>
        </w:rPr>
        <w:t>参加投标的法定代表人或委托代理人必须提供按招标文件要求制作并密封的投标文件。</w:t>
      </w:r>
    </w:p>
    <w:p>
      <w:pPr>
        <w:spacing w:line="360" w:lineRule="auto"/>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3</w:t>
      </w:r>
      <w:r>
        <w:rPr>
          <w:rFonts w:hint="eastAsia" w:eastAsia="仿宋_GB2312"/>
          <w:b/>
          <w:color w:val="auto"/>
          <w:sz w:val="28"/>
          <w:szCs w:val="28"/>
        </w:rPr>
        <w:t xml:space="preserve"> </w:t>
      </w:r>
      <w:r>
        <w:rPr>
          <w:rFonts w:hint="eastAsia" w:eastAsia="仿宋_GB2312"/>
          <w:color w:val="auto"/>
          <w:sz w:val="28"/>
          <w:szCs w:val="28"/>
        </w:rPr>
        <w:t>参加投标的法定代表人或委托代理人必须在投标时出示本人身份证件，交纳投标保证金。</w:t>
      </w:r>
    </w:p>
    <w:p>
      <w:pPr>
        <w:spacing w:line="360" w:lineRule="auto"/>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4</w:t>
      </w:r>
      <w:r>
        <w:rPr>
          <w:rFonts w:hint="eastAsia" w:eastAsia="仿宋_GB2312"/>
          <w:color w:val="auto"/>
          <w:sz w:val="28"/>
          <w:szCs w:val="28"/>
        </w:rPr>
        <w:t xml:space="preserve"> </w:t>
      </w:r>
      <w:r>
        <w:rPr>
          <w:rFonts w:hint="eastAsia" w:eastAsia="仿宋_GB2312"/>
          <w:color w:val="auto"/>
          <w:sz w:val="28"/>
          <w:szCs w:val="28"/>
        </w:rPr>
        <w:t>投标文件未按规定时间送达的将取消投标资格。</w:t>
      </w:r>
    </w:p>
    <w:p>
      <w:pPr>
        <w:spacing w:line="360" w:lineRule="auto"/>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eastAsia="仿宋_GB2312"/>
          <w:color w:val="auto"/>
          <w:sz w:val="28"/>
          <w:szCs w:val="28"/>
        </w:rPr>
        <w:t xml:space="preserve"> 开标</w:t>
      </w:r>
    </w:p>
    <w:p>
      <w:pPr>
        <w:spacing w:line="360" w:lineRule="auto"/>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.2.1</w:t>
      </w:r>
      <w:r>
        <w:rPr>
          <w:rFonts w:hint="eastAsia" w:eastAsia="仿宋_GB2312"/>
          <w:color w:val="auto"/>
          <w:sz w:val="28"/>
          <w:szCs w:val="28"/>
        </w:rPr>
        <w:t xml:space="preserve"> 开标时间：</w:t>
      </w:r>
      <w:r>
        <w:rPr>
          <w:rFonts w:hint="eastAsia" w:eastAsia="仿宋_GB2312"/>
          <w:color w:val="auto"/>
          <w:sz w:val="28"/>
          <w:szCs w:val="28"/>
          <w:u w:val="single"/>
        </w:rPr>
        <w:t xml:space="preserve"> 2018年</w:t>
      </w:r>
      <w:r>
        <w:rPr>
          <w:rFonts w:hint="eastAsia" w:eastAsia="仿宋_GB2312"/>
          <w:color w:val="auto"/>
          <w:sz w:val="28"/>
          <w:szCs w:val="28"/>
          <w:u w:val="single"/>
          <w:lang w:val="en-US" w:eastAsia="zh-CN"/>
        </w:rPr>
        <w:t>3</w:t>
      </w:r>
      <w:r>
        <w:rPr>
          <w:rFonts w:hint="eastAsia" w:eastAsia="仿宋_GB2312"/>
          <w:color w:val="auto"/>
          <w:sz w:val="28"/>
          <w:szCs w:val="28"/>
          <w:u w:val="single"/>
        </w:rPr>
        <w:t>月</w:t>
      </w:r>
      <w:r>
        <w:rPr>
          <w:rFonts w:hint="eastAsia" w:eastAsia="仿宋_GB2312"/>
          <w:color w:val="auto"/>
          <w:sz w:val="28"/>
          <w:szCs w:val="28"/>
          <w:u w:val="single"/>
          <w:lang w:val="en-US" w:eastAsia="zh-CN"/>
        </w:rPr>
        <w:t>30</w:t>
      </w:r>
      <w:r>
        <w:rPr>
          <w:rFonts w:hint="eastAsia" w:eastAsia="仿宋_GB2312"/>
          <w:color w:val="auto"/>
          <w:sz w:val="28"/>
          <w:szCs w:val="28"/>
          <w:u w:val="single"/>
        </w:rPr>
        <w:t>日</w:t>
      </w:r>
      <w:r>
        <w:rPr>
          <w:rFonts w:hint="eastAsia" w:eastAsia="仿宋_GB2312"/>
          <w:color w:val="auto"/>
          <w:sz w:val="28"/>
          <w:szCs w:val="28"/>
          <w:u w:val="single"/>
          <w:lang w:val="en-US" w:eastAsia="zh-CN"/>
        </w:rPr>
        <w:t>下</w:t>
      </w:r>
      <w:r>
        <w:rPr>
          <w:rFonts w:hint="eastAsia" w:eastAsia="仿宋_GB2312"/>
          <w:color w:val="auto"/>
          <w:sz w:val="28"/>
          <w:szCs w:val="28"/>
          <w:u w:val="single"/>
        </w:rPr>
        <w:t>午</w:t>
      </w:r>
      <w:r>
        <w:rPr>
          <w:rFonts w:hint="eastAsia" w:eastAsia="仿宋_GB2312"/>
          <w:color w:val="auto"/>
          <w:sz w:val="28"/>
          <w:szCs w:val="28"/>
          <w:u w:val="single"/>
          <w:lang w:val="en-US" w:eastAsia="zh-CN"/>
        </w:rPr>
        <w:t>14</w:t>
      </w:r>
      <w:r>
        <w:rPr>
          <w:rFonts w:hint="eastAsia" w:eastAsia="仿宋_GB2312"/>
          <w:color w:val="auto"/>
          <w:sz w:val="28"/>
          <w:szCs w:val="28"/>
          <w:u w:val="single"/>
        </w:rPr>
        <w:t>:</w:t>
      </w:r>
      <w:r>
        <w:rPr>
          <w:rFonts w:hint="eastAsia" w:eastAsia="仿宋_GB2312"/>
          <w:color w:val="auto"/>
          <w:sz w:val="28"/>
          <w:szCs w:val="28"/>
          <w:u w:val="single"/>
          <w:lang w:val="en-US" w:eastAsia="zh-CN"/>
        </w:rPr>
        <w:t>3</w:t>
      </w:r>
      <w:r>
        <w:rPr>
          <w:rFonts w:hint="eastAsia" w:eastAsia="仿宋_GB2312"/>
          <w:color w:val="auto"/>
          <w:sz w:val="28"/>
          <w:szCs w:val="28"/>
          <w:u w:val="single"/>
        </w:rPr>
        <w:t>0</w:t>
      </w:r>
      <w:r>
        <w:rPr>
          <w:rFonts w:hint="eastAsia" w:eastAsia="仿宋_GB2312"/>
          <w:color w:val="auto"/>
          <w:sz w:val="28"/>
          <w:szCs w:val="28"/>
          <w:u w:val="single"/>
        </w:rPr>
        <w:t xml:space="preserve">          </w:t>
      </w:r>
    </w:p>
    <w:p>
      <w:pPr>
        <w:spacing w:line="360" w:lineRule="auto"/>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.2.2</w:t>
      </w:r>
      <w:r>
        <w:rPr>
          <w:rFonts w:hint="eastAsia" w:eastAsia="仿宋_GB2312"/>
          <w:b/>
          <w:color w:val="auto"/>
          <w:sz w:val="28"/>
          <w:szCs w:val="28"/>
        </w:rPr>
        <w:t xml:space="preserve"> </w:t>
      </w:r>
      <w:r>
        <w:rPr>
          <w:rFonts w:hint="eastAsia" w:eastAsia="仿宋_GB2312"/>
          <w:color w:val="auto"/>
          <w:sz w:val="28"/>
          <w:szCs w:val="28"/>
        </w:rPr>
        <w:t>开标地点：</w:t>
      </w:r>
      <w:r>
        <w:rPr>
          <w:rFonts w:hint="eastAsia" w:eastAsia="仿宋_GB2312"/>
          <w:color w:val="auto"/>
          <w:sz w:val="28"/>
          <w:szCs w:val="28"/>
          <w:u w:val="single"/>
        </w:rPr>
        <w:t xml:space="preserve">江苏建筑职业技术学院行政楼4层403室 </w:t>
      </w:r>
    </w:p>
    <w:p>
      <w:pPr>
        <w:spacing w:line="360" w:lineRule="auto"/>
        <w:rPr>
          <w:rFonts w:eastAsia="仿宋_GB2312"/>
          <w:b/>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.2.3</w:t>
      </w:r>
      <w:r>
        <w:rPr>
          <w:rFonts w:hint="eastAsia" w:ascii="Times New Roman" w:hAnsi="Times New Roman" w:eastAsia="仿宋_GB2312"/>
          <w:b/>
          <w:color w:val="auto"/>
          <w:sz w:val="28"/>
          <w:szCs w:val="28"/>
        </w:rPr>
        <w:t xml:space="preserve"> </w:t>
      </w:r>
      <w:r>
        <w:rPr>
          <w:rFonts w:hint="eastAsia" w:eastAsia="仿宋_GB2312"/>
          <w:color w:val="auto"/>
          <w:sz w:val="28"/>
          <w:szCs w:val="28"/>
        </w:rPr>
        <w:t>开标时，由投标人或者其推选的代表检查投标文件的密封情况，经确认无误后，由招标工作人员当众拆封。投标文件未按规定密封的，取消其投标资格。</w:t>
      </w:r>
    </w:p>
    <w:p>
      <w:pPr>
        <w:spacing w:line="360" w:lineRule="auto"/>
        <w:rPr>
          <w:rFonts w:eastAsia="仿宋_GB2312"/>
          <w:color w:val="auto"/>
          <w:sz w:val="28"/>
          <w:szCs w:val="28"/>
        </w:rPr>
      </w:pPr>
      <w:r>
        <w:rPr>
          <w:rFonts w:hint="eastAsia" w:ascii="Times New Roman" w:hAnsi="Times New Roman" w:eastAsia="仿宋_GB2312"/>
          <w:b/>
          <w:color w:val="auto"/>
          <w:sz w:val="28"/>
          <w:szCs w:val="28"/>
        </w:rPr>
        <w:t>11.2.4</w:t>
      </w:r>
      <w:r>
        <w:rPr>
          <w:rFonts w:hint="eastAsia" w:ascii="Times New Roman" w:hAnsi="Times New Roman" w:eastAsia="仿宋_GB2312"/>
          <w:color w:val="auto"/>
          <w:sz w:val="28"/>
          <w:szCs w:val="28"/>
        </w:rPr>
        <w:t xml:space="preserve"> </w:t>
      </w:r>
      <w:r>
        <w:rPr>
          <w:rFonts w:hint="eastAsia" w:eastAsia="仿宋_GB2312"/>
          <w:color w:val="auto"/>
          <w:sz w:val="28"/>
          <w:szCs w:val="28"/>
        </w:rPr>
        <w:t>投标文件的审查</w:t>
      </w:r>
    </w:p>
    <w:p>
      <w:pPr>
        <w:spacing w:line="360" w:lineRule="auto"/>
        <w:jc w:val="left"/>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 xml:space="preserve"> </w:t>
      </w:r>
      <w:r>
        <w:rPr>
          <w:rFonts w:hint="eastAsia" w:eastAsia="仿宋_GB2312"/>
          <w:color w:val="auto"/>
          <w:sz w:val="28"/>
          <w:szCs w:val="28"/>
        </w:rPr>
        <w:t>开标后，招标工作人员将审查投标文件是否完整，是否有计算错误，文件是否恰当地签署，如果单价和总价有差异，以单价为准，并对总价进行修改。若数字和文字表示的金额之间有差异，以文字金额为准，并对数字做相应修改。如投标人不接受上述修改，则视为不符合要求。</w:t>
      </w:r>
    </w:p>
    <w:p>
      <w:pPr>
        <w:spacing w:line="360" w:lineRule="auto"/>
        <w:rPr>
          <w:rFonts w:eastAsia="仿宋_GB2312"/>
          <w:color w:val="auto"/>
          <w:sz w:val="28"/>
          <w:szCs w:val="28"/>
        </w:rPr>
      </w:pP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.2</w:t>
      </w:r>
      <w:r>
        <w:rPr>
          <w:rFonts w:hint="eastAsia" w:eastAsia="仿宋_GB2312"/>
          <w:color w:val="auto"/>
          <w:sz w:val="28"/>
          <w:szCs w:val="28"/>
        </w:rPr>
        <w:t xml:space="preserve"> 投标文件未按招标文件要求编制或提供资料不全的均将视为不符合要求。</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b/>
          <w:color w:val="auto"/>
          <w:sz w:val="28"/>
          <w:szCs w:val="28"/>
        </w:rPr>
        <w:t>12</w:t>
      </w:r>
      <w:r>
        <w:rPr>
          <w:rFonts w:hint="eastAsia" w:eastAsia="仿宋_GB2312"/>
          <w:b/>
          <w:color w:val="auto"/>
          <w:sz w:val="28"/>
          <w:szCs w:val="28"/>
        </w:rPr>
        <w:t xml:space="preserve"> 评标、定标</w:t>
      </w:r>
    </w:p>
    <w:p>
      <w:pPr>
        <w:spacing w:line="360" w:lineRule="auto"/>
        <w:outlineLvl w:val="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hint="eastAsia" w:eastAsia="仿宋_GB2312"/>
          <w:color w:val="auto"/>
          <w:sz w:val="28"/>
          <w:szCs w:val="28"/>
        </w:rPr>
        <w:t xml:space="preserve"> 评标</w:t>
      </w:r>
    </w:p>
    <w:p>
      <w:pPr>
        <w:spacing w:line="360" w:lineRule="auto"/>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.1</w:t>
      </w:r>
      <w:r>
        <w:rPr>
          <w:rFonts w:hint="eastAsia" w:eastAsia="仿宋_GB2312"/>
          <w:color w:val="auto"/>
          <w:sz w:val="28"/>
          <w:szCs w:val="28"/>
        </w:rPr>
        <w:t>评标人员</w:t>
      </w:r>
    </w:p>
    <w:p>
      <w:pPr>
        <w:spacing w:line="360" w:lineRule="auto"/>
        <w:rPr>
          <w:rFonts w:eastAsia="仿宋_GB2312"/>
          <w:b/>
          <w:color w:val="auto"/>
          <w:sz w:val="28"/>
          <w:szCs w:val="28"/>
        </w:rPr>
      </w:pPr>
      <w:r>
        <w:rPr>
          <w:rFonts w:hint="eastAsia" w:eastAsia="仿宋_GB2312"/>
          <w:color w:val="auto"/>
          <w:sz w:val="28"/>
          <w:szCs w:val="28"/>
        </w:rPr>
        <w:t xml:space="preserve">    由学校</w:t>
      </w:r>
      <w:r>
        <w:rPr>
          <w:rFonts w:hint="eastAsia" w:eastAsia="仿宋_GB2312"/>
          <w:color w:val="auto"/>
          <w:sz w:val="28"/>
          <w:szCs w:val="28"/>
          <w:u w:val="single"/>
        </w:rPr>
        <w:t xml:space="preserve"> 国有资产管理处  </w:t>
      </w:r>
      <w:r>
        <w:rPr>
          <w:rFonts w:hint="eastAsia" w:eastAsia="仿宋_GB2312"/>
          <w:color w:val="auto"/>
          <w:sz w:val="28"/>
          <w:szCs w:val="28"/>
        </w:rPr>
        <w:t>按规定确定评标委员会人员组成。</w:t>
      </w:r>
    </w:p>
    <w:p>
      <w:pPr>
        <w:spacing w:line="360" w:lineRule="auto"/>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.2</w:t>
      </w:r>
      <w:r>
        <w:rPr>
          <w:rFonts w:hint="eastAsia" w:eastAsia="仿宋_GB2312"/>
          <w:color w:val="auto"/>
          <w:sz w:val="28"/>
          <w:szCs w:val="28"/>
        </w:rPr>
        <w:t>评标办法</w:t>
      </w:r>
    </w:p>
    <w:p>
      <w:pPr>
        <w:spacing w:line="360" w:lineRule="auto"/>
        <w:rPr>
          <w:rFonts w:eastAsia="仿宋_GB2312"/>
          <w:color w:val="auto"/>
          <w:sz w:val="28"/>
          <w:szCs w:val="28"/>
        </w:rPr>
      </w:pPr>
      <w:r>
        <w:rPr>
          <w:rFonts w:hint="eastAsia" w:eastAsia="仿宋_GB2312"/>
          <w:color w:val="auto"/>
          <w:sz w:val="28"/>
          <w:szCs w:val="28"/>
        </w:rPr>
        <w:t xml:space="preserve">    评委会将本着公开、公平、公正、诚实信用、科学择优的原则进行评标。</w:t>
      </w:r>
    </w:p>
    <w:p>
      <w:pPr>
        <w:spacing w:line="360" w:lineRule="auto"/>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.3</w:t>
      </w:r>
      <w:r>
        <w:rPr>
          <w:rFonts w:hint="eastAsia" w:eastAsia="仿宋_GB2312"/>
          <w:color w:val="auto"/>
          <w:sz w:val="28"/>
          <w:szCs w:val="28"/>
        </w:rPr>
        <w:t xml:space="preserve"> 资质及符合性审查</w:t>
      </w:r>
    </w:p>
    <w:p>
      <w:pPr>
        <w:spacing w:line="360" w:lineRule="auto"/>
        <w:rPr>
          <w:rFonts w:eastAsia="仿宋_GB2312"/>
          <w:color w:val="auto"/>
          <w:sz w:val="28"/>
          <w:szCs w:val="28"/>
        </w:rPr>
      </w:pPr>
      <w:r>
        <w:rPr>
          <w:rFonts w:hint="eastAsia" w:eastAsia="仿宋_GB2312"/>
          <w:color w:val="auto"/>
          <w:sz w:val="28"/>
          <w:szCs w:val="28"/>
        </w:rPr>
        <w:t xml:space="preserve">    </w:t>
      </w:r>
      <w:r>
        <w:rPr>
          <w:rFonts w:hint="eastAsia" w:eastAsia="仿宋_GB2312"/>
          <w:color w:val="auto"/>
          <w:sz w:val="28"/>
          <w:szCs w:val="28"/>
        </w:rPr>
        <w:t>评委会将审查每一投标人的资质文件，并审其查投标文件是否对招标文件的要求做出了实质性的响应，实质性的响应系指投标文件符合招标文件的所有条款、条件及规定而没有重大偏离或保留。</w:t>
      </w:r>
    </w:p>
    <w:p>
      <w:pPr>
        <w:spacing w:line="360" w:lineRule="auto"/>
        <w:rPr>
          <w:rFonts w:eastAsia="仿宋_GB2312"/>
          <w:color w:val="auto"/>
          <w:sz w:val="28"/>
          <w:szCs w:val="28"/>
        </w:rPr>
      </w:pPr>
      <w:r>
        <w:rPr>
          <w:rFonts w:hint="eastAsia" w:eastAsia="仿宋_GB2312"/>
          <w:color w:val="auto"/>
          <w:sz w:val="28"/>
          <w:szCs w:val="28"/>
        </w:rPr>
        <w:t xml:space="preserve">    </w:t>
      </w:r>
      <w:r>
        <w:rPr>
          <w:rFonts w:hint="eastAsia" w:eastAsia="仿宋_GB2312"/>
          <w:color w:val="auto"/>
          <w:sz w:val="28"/>
          <w:szCs w:val="28"/>
        </w:rPr>
        <w:t>评委会确定投标文件的符合性是基于投标文件本身，而不依靠外部的补充证据。</w:t>
      </w:r>
    </w:p>
    <w:p>
      <w:pPr>
        <w:spacing w:line="360" w:lineRule="auto"/>
        <w:rPr>
          <w:rFonts w:eastAsia="仿宋_GB2312"/>
          <w:color w:val="auto"/>
          <w:sz w:val="28"/>
          <w:szCs w:val="28"/>
        </w:rPr>
      </w:pPr>
      <w:r>
        <w:rPr>
          <w:rFonts w:hint="eastAsia" w:eastAsia="仿宋_GB2312"/>
          <w:color w:val="auto"/>
          <w:sz w:val="28"/>
          <w:szCs w:val="28"/>
        </w:rPr>
        <w:t xml:space="preserve">    评委会将拒绝被确定为非实质性响应的投标，投标人不能通过修正或撤销不符合之处而使其投标成为实质性响应的投标。</w:t>
      </w:r>
    </w:p>
    <w:p>
      <w:pPr>
        <w:spacing w:line="360" w:lineRule="auto"/>
        <w:rPr>
          <w:rFonts w:eastAsia="仿宋_GB2312"/>
          <w:color w:val="auto"/>
          <w:sz w:val="28"/>
          <w:szCs w:val="28"/>
        </w:rPr>
      </w:pPr>
      <w:r>
        <w:rPr>
          <w:rFonts w:hint="eastAsia" w:ascii="Times New Roman" w:hAnsi="Times New Roman" w:eastAsia="仿宋_GB2312"/>
          <w:b/>
          <w:color w:val="auto"/>
          <w:sz w:val="28"/>
          <w:szCs w:val="28"/>
        </w:rPr>
        <w:t>1.2.1.4</w:t>
      </w:r>
      <w:r>
        <w:rPr>
          <w:rFonts w:hint="eastAsia" w:eastAsia="仿宋_GB2312"/>
          <w:color w:val="auto"/>
          <w:sz w:val="28"/>
          <w:szCs w:val="28"/>
        </w:rPr>
        <w:t>投标文件的澄清</w:t>
      </w:r>
    </w:p>
    <w:p>
      <w:pPr>
        <w:spacing w:line="360" w:lineRule="auto"/>
        <w:rPr>
          <w:rFonts w:eastAsia="仿宋_GB2312"/>
          <w:color w:val="auto"/>
          <w:sz w:val="28"/>
          <w:szCs w:val="28"/>
        </w:rPr>
      </w:pPr>
      <w:r>
        <w:rPr>
          <w:rFonts w:hint="eastAsia" w:ascii="Times New Roman" w:hAnsi="Times New Roman" w:eastAsia="仿宋_GB2312"/>
          <w:b/>
          <w:color w:val="auto"/>
          <w:sz w:val="28"/>
          <w:szCs w:val="28"/>
        </w:rPr>
        <w:t xml:space="preserve">    </w:t>
      </w:r>
      <w:r>
        <w:rPr>
          <w:rFonts w:hint="eastAsia" w:eastAsia="仿宋_GB2312"/>
          <w:color w:val="auto"/>
          <w:sz w:val="28"/>
          <w:szCs w:val="28"/>
        </w:rPr>
        <w:t>为切实落实评标原则，评委会有权要求投标人以书面形式对其投标文件进行澄清。</w:t>
      </w:r>
    </w:p>
    <w:p>
      <w:pPr>
        <w:spacing w:line="360" w:lineRule="auto"/>
        <w:rPr>
          <w:rFonts w:eastAsia="仿宋_GB2312"/>
          <w:color w:val="auto"/>
          <w:sz w:val="28"/>
          <w:szCs w:val="28"/>
        </w:rPr>
      </w:pPr>
      <w:r>
        <w:rPr>
          <w:rFonts w:hint="eastAsia" w:ascii="Times New Roman" w:hAnsi="Times New Roman" w:eastAsia="仿宋_GB2312"/>
          <w:b/>
          <w:color w:val="auto"/>
          <w:sz w:val="28"/>
          <w:szCs w:val="28"/>
        </w:rPr>
        <w:t xml:space="preserve">    </w:t>
      </w:r>
      <w:r>
        <w:rPr>
          <w:rFonts w:hint="eastAsia" w:eastAsia="仿宋_GB2312"/>
          <w:color w:val="auto"/>
          <w:sz w:val="28"/>
          <w:szCs w:val="28"/>
        </w:rPr>
        <w:t>澄清的书面资料必须经其法定代表人或委托代理人签字后方为有效，与投标文件具有同等的法律效力。</w:t>
      </w:r>
    </w:p>
    <w:p>
      <w:pPr>
        <w:spacing w:line="360" w:lineRule="auto"/>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1</w:t>
      </w:r>
      <w:r>
        <w:rPr>
          <w:rFonts w:ascii="Times New Roman" w:hAnsi="Times New Roman" w:eastAsia="仿宋_GB2312"/>
          <w:b/>
          <w:color w:val="auto"/>
          <w:sz w:val="28"/>
          <w:szCs w:val="28"/>
        </w:rPr>
        <w:t>.</w:t>
      </w:r>
      <w:r>
        <w:rPr>
          <w:rFonts w:hint="eastAsia" w:ascii="Times New Roman" w:hAnsi="Times New Roman" w:eastAsia="仿宋_GB2312"/>
          <w:b/>
          <w:color w:val="auto"/>
          <w:sz w:val="28"/>
          <w:szCs w:val="28"/>
        </w:rPr>
        <w:t xml:space="preserve">5 </w:t>
      </w:r>
      <w:r>
        <w:rPr>
          <w:rFonts w:hint="eastAsia" w:eastAsia="仿宋_GB2312"/>
          <w:color w:val="auto"/>
          <w:sz w:val="28"/>
          <w:szCs w:val="28"/>
        </w:rPr>
        <w:t>评委会按照评标办法对参加评标的投标进行评议后确定各投标人的排序，推荐中标候选人，并当场公布。</w:t>
      </w:r>
    </w:p>
    <w:p>
      <w:pPr>
        <w:spacing w:line="360" w:lineRule="auto"/>
        <w:outlineLvl w:val="0"/>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hint="eastAsia" w:eastAsia="仿宋_GB2312"/>
          <w:color w:val="auto"/>
          <w:sz w:val="28"/>
          <w:szCs w:val="28"/>
        </w:rPr>
        <w:t xml:space="preserve"> 定标</w:t>
      </w:r>
    </w:p>
    <w:p>
      <w:pPr>
        <w:spacing w:line="360" w:lineRule="auto"/>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ascii="Times New Roman" w:hAnsi="Times New Roman" w:eastAsia="仿宋_GB2312"/>
          <w:b/>
          <w:color w:val="auto"/>
          <w:sz w:val="28"/>
          <w:szCs w:val="28"/>
        </w:rPr>
        <w:t>.1</w:t>
      </w:r>
      <w:r>
        <w:rPr>
          <w:rFonts w:hint="eastAsia" w:eastAsia="仿宋_GB2312"/>
          <w:color w:val="auto"/>
          <w:sz w:val="28"/>
          <w:szCs w:val="28"/>
        </w:rPr>
        <w:t xml:space="preserve"> 招标人根据评标结果，选择履行合同能力强，报价对招标人有利（不一定为最低报价），能够提供最佳的服务，信誉好的投标人作为中标候选人，并当场公布。</w:t>
      </w:r>
    </w:p>
    <w:p>
      <w:pPr>
        <w:spacing w:line="360" w:lineRule="auto"/>
        <w:rPr>
          <w:rFonts w:eastAsia="仿宋_GB2312"/>
          <w:color w:val="auto"/>
          <w:sz w:val="28"/>
          <w:szCs w:val="28"/>
        </w:rPr>
      </w:pPr>
      <w:r>
        <w:rPr>
          <w:rFonts w:ascii="Times New Roman" w:hAnsi="Times New Roman" w:eastAsia="仿宋_GB2312"/>
          <w:b/>
          <w:color w:val="auto"/>
          <w:sz w:val="28"/>
          <w:szCs w:val="28"/>
        </w:rPr>
        <w:t>12.</w:t>
      </w:r>
      <w:r>
        <w:rPr>
          <w:rFonts w:hint="eastAsia" w:ascii="Times New Roman" w:hAnsi="Times New Roman" w:eastAsia="仿宋_GB2312"/>
          <w:b/>
          <w:color w:val="auto"/>
          <w:sz w:val="28"/>
          <w:szCs w:val="28"/>
        </w:rPr>
        <w:t>2</w:t>
      </w:r>
      <w:r>
        <w:rPr>
          <w:rFonts w:ascii="Times New Roman" w:hAnsi="Times New Roman" w:eastAsia="仿宋_GB2312"/>
          <w:b/>
          <w:color w:val="auto"/>
          <w:sz w:val="28"/>
          <w:szCs w:val="28"/>
        </w:rPr>
        <w:t>.2</w:t>
      </w:r>
      <w:r>
        <w:rPr>
          <w:rFonts w:hint="eastAsia" w:eastAsia="仿宋_GB2312"/>
          <w:color w:val="auto"/>
          <w:sz w:val="28"/>
          <w:szCs w:val="28"/>
        </w:rPr>
        <w:t xml:space="preserve"> 中标公示将在评标结束后</w:t>
      </w:r>
      <w:r>
        <w:rPr>
          <w:rFonts w:ascii="Times New Roman" w:hAnsi="Times New Roman" w:eastAsia="仿宋_GB2312"/>
          <w:color w:val="auto"/>
          <w:sz w:val="28"/>
          <w:szCs w:val="28"/>
        </w:rPr>
        <w:t>2</w:t>
      </w:r>
      <w:r>
        <w:rPr>
          <w:rFonts w:hint="eastAsia" w:eastAsia="仿宋_GB2312"/>
          <w:color w:val="auto"/>
          <w:sz w:val="28"/>
          <w:szCs w:val="28"/>
        </w:rPr>
        <w:t>日内在投标人网站主页发布。</w:t>
      </w:r>
    </w:p>
    <w:p>
      <w:pPr>
        <w:spacing w:line="360" w:lineRule="auto"/>
        <w:rPr>
          <w:rFonts w:eastAsia="仿宋_GB2312"/>
          <w:color w:val="auto"/>
          <w:sz w:val="28"/>
          <w:szCs w:val="28"/>
        </w:rPr>
      </w:pP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 xml:space="preserve">13 </w:t>
      </w:r>
      <w:r>
        <w:rPr>
          <w:rFonts w:hint="eastAsia" w:eastAsia="仿宋_GB2312"/>
          <w:b/>
          <w:color w:val="auto"/>
          <w:sz w:val="28"/>
          <w:szCs w:val="28"/>
        </w:rPr>
        <w:t>取消中标资格</w:t>
      </w:r>
    </w:p>
    <w:p>
      <w:pPr>
        <w:spacing w:line="360" w:lineRule="auto"/>
        <w:ind w:firstLine="560" w:firstLineChars="200"/>
        <w:rPr>
          <w:rFonts w:eastAsia="仿宋_GB2312"/>
          <w:color w:val="auto"/>
          <w:sz w:val="28"/>
          <w:szCs w:val="28"/>
        </w:rPr>
      </w:pPr>
      <w:r>
        <w:rPr>
          <w:rFonts w:hint="eastAsia" w:eastAsia="仿宋_GB2312"/>
          <w:color w:val="auto"/>
          <w:sz w:val="28"/>
          <w:szCs w:val="28"/>
        </w:rPr>
        <w:t>投标人出现以下任何情况，都将取消其中标资格。</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a)</w:t>
      </w:r>
      <w:r>
        <w:rPr>
          <w:rFonts w:hint="eastAsia" w:eastAsia="仿宋_GB2312"/>
          <w:color w:val="auto"/>
          <w:sz w:val="28"/>
          <w:szCs w:val="28"/>
        </w:rPr>
        <w:t xml:space="preserve"> 在投标过程中，对评标成员施加影响的任何行为；</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b)</w:t>
      </w:r>
      <w:r>
        <w:rPr>
          <w:rFonts w:hint="eastAsia" w:eastAsia="仿宋_GB2312"/>
          <w:color w:val="auto"/>
          <w:sz w:val="28"/>
          <w:szCs w:val="28"/>
        </w:rPr>
        <w:t xml:space="preserve"> 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s="Times New Roman"/>
          <w:color w:val="auto"/>
          <w:sz w:val="28"/>
          <w:szCs w:val="28"/>
        </w:rPr>
        <w:t>c)</w:t>
      </w:r>
      <w:r>
        <w:rPr>
          <w:rFonts w:hint="eastAsia" w:eastAsia="仿宋_GB2312"/>
          <w:color w:val="auto"/>
          <w:sz w:val="28"/>
          <w:szCs w:val="28"/>
        </w:rPr>
        <w:t xml:space="preserve"> 投标过程中</w:t>
      </w:r>
      <w:r>
        <w:rPr>
          <w:rFonts w:eastAsia="仿宋_GB2312"/>
          <w:color w:val="auto"/>
          <w:sz w:val="28"/>
          <w:szCs w:val="28"/>
        </w:rPr>
        <w:t>弄虚作假，虚报谎报能力水平</w:t>
      </w:r>
      <w:r>
        <w:rPr>
          <w:rFonts w:hint="eastAsia" w:eastAsia="仿宋_GB2312"/>
          <w:color w:val="auto"/>
          <w:sz w:val="28"/>
          <w:szCs w:val="28"/>
        </w:rPr>
        <w:t>、</w:t>
      </w:r>
      <w:r>
        <w:rPr>
          <w:rFonts w:eastAsia="仿宋_GB2312"/>
          <w:color w:val="auto"/>
          <w:sz w:val="28"/>
          <w:szCs w:val="28"/>
        </w:rPr>
        <w:t>资信和业绩，经发现</w:t>
      </w:r>
      <w:r>
        <w:rPr>
          <w:rFonts w:hint="eastAsia" w:eastAsia="仿宋_GB2312"/>
          <w:color w:val="auto"/>
          <w:sz w:val="28"/>
          <w:szCs w:val="28"/>
        </w:rPr>
        <w:t xml:space="preserve">并查实的； </w:t>
      </w:r>
    </w:p>
    <w:p>
      <w:pPr>
        <w:spacing w:line="360" w:lineRule="auto"/>
        <w:ind w:firstLine="560" w:firstLineChars="200"/>
        <w:rPr>
          <w:rFonts w:ascii="宋体" w:hAnsi="宋体" w:eastAsia="仿宋_GB2312"/>
          <w:color w:val="auto"/>
          <w:sz w:val="28"/>
          <w:szCs w:val="28"/>
        </w:rPr>
      </w:pPr>
      <w:r>
        <w:rPr>
          <w:rFonts w:ascii="Times New Roman" w:hAnsi="Times New Roman" w:eastAsia="仿宋_GB2312" w:cs="Times New Roman"/>
          <w:color w:val="auto"/>
          <w:sz w:val="28"/>
          <w:szCs w:val="28"/>
        </w:rPr>
        <w:t>d)</w:t>
      </w:r>
      <w:r>
        <w:rPr>
          <w:rFonts w:hint="eastAsia" w:ascii="宋体" w:hAnsi="宋体" w:eastAsia="仿宋_GB2312"/>
          <w:color w:val="auto"/>
          <w:sz w:val="28"/>
          <w:szCs w:val="28"/>
        </w:rPr>
        <w:t xml:space="preserve"> 我校</w:t>
      </w:r>
      <w:r>
        <w:rPr>
          <w:rFonts w:hint="eastAsia" w:ascii="宋体" w:hAnsi="宋体" w:eastAsia="仿宋_GB2312"/>
          <w:color w:val="auto"/>
          <w:sz w:val="28"/>
          <w:szCs w:val="28"/>
          <w:u w:val="single"/>
        </w:rPr>
        <w:t xml:space="preserve"> 招标工作委员会  </w:t>
      </w:r>
      <w:r>
        <w:rPr>
          <w:rFonts w:hint="eastAsia" w:ascii="宋体" w:hAnsi="宋体" w:eastAsia="仿宋_GB2312"/>
          <w:color w:val="auto"/>
          <w:sz w:val="28"/>
          <w:szCs w:val="28"/>
        </w:rPr>
        <w:t>认定投标报价异常的。</w:t>
      </w:r>
    </w:p>
    <w:p>
      <w:pPr>
        <w:spacing w:line="360" w:lineRule="auto"/>
        <w:rPr>
          <w:rFonts w:ascii="宋体" w:hAnsi="宋体"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14</w:t>
      </w:r>
      <w:r>
        <w:rPr>
          <w:rFonts w:hint="eastAsia" w:eastAsia="仿宋_GB2312"/>
          <w:b/>
          <w:color w:val="auto"/>
          <w:sz w:val="28"/>
          <w:szCs w:val="28"/>
        </w:rPr>
        <w:t xml:space="preserve"> 合同签订</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14.1</w:t>
      </w:r>
      <w:r>
        <w:rPr>
          <w:rFonts w:hint="eastAsia" w:eastAsia="仿宋_GB2312"/>
          <w:color w:val="auto"/>
          <w:sz w:val="28"/>
          <w:szCs w:val="28"/>
        </w:rPr>
        <w:t xml:space="preserve"> 中标通知</w:t>
      </w:r>
    </w:p>
    <w:p>
      <w:pPr>
        <w:spacing w:line="360" w:lineRule="auto"/>
        <w:ind w:firstLine="560" w:firstLineChars="200"/>
        <w:rPr>
          <w:rFonts w:eastAsia="仿宋_GB2312"/>
          <w:color w:val="auto"/>
          <w:sz w:val="28"/>
          <w:szCs w:val="28"/>
        </w:rPr>
      </w:pPr>
      <w:r>
        <w:rPr>
          <w:rFonts w:hint="eastAsia" w:eastAsia="仿宋_GB2312"/>
          <w:color w:val="auto"/>
          <w:sz w:val="28"/>
          <w:szCs w:val="28"/>
        </w:rPr>
        <w:t>评标后如当场宣布中标人，则不再另行通知；未当场宣布的，则中标公告发布的同时电话通知中标人。中标人应在中标公示期满后</w:t>
      </w:r>
      <w:r>
        <w:rPr>
          <w:rFonts w:ascii="Times New Roman" w:hAnsi="Times New Roman" w:eastAsia="仿宋_GB2312" w:cs="Times New Roman"/>
          <w:color w:val="auto"/>
          <w:sz w:val="28"/>
          <w:szCs w:val="28"/>
        </w:rPr>
        <w:t>2</w:t>
      </w:r>
      <w:r>
        <w:rPr>
          <w:rFonts w:hint="eastAsia" w:eastAsia="仿宋_GB2312"/>
          <w:color w:val="auto"/>
          <w:sz w:val="28"/>
          <w:szCs w:val="28"/>
        </w:rPr>
        <w:t xml:space="preserve">日内到招标人指定地点领取纸质中标通知书，并签订合同。  </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14.2</w:t>
      </w:r>
      <w:r>
        <w:rPr>
          <w:rFonts w:hint="eastAsia" w:eastAsia="仿宋_GB2312"/>
          <w:color w:val="auto"/>
          <w:sz w:val="28"/>
          <w:szCs w:val="28"/>
        </w:rPr>
        <w:t xml:space="preserve"> 合同的签订</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中标人应在规定时间内派员到招标人指定地点与招标人签订合同。签订合同时，中标人代表应出示法定代表人证书或授权委托书及本人身份证件，合同经双方法定代表人或其授权的代理人签署，加盖公章后生效。</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中标人未在规定的时间内，派员到招标人指定地点与招标人签订合同的，视为拒绝签订合同，其投标保证金不予退还。</w:t>
      </w:r>
    </w:p>
    <w:p>
      <w:pPr>
        <w:spacing w:line="360" w:lineRule="auto"/>
        <w:rPr>
          <w:rFonts w:eastAsia="仿宋_GB2312"/>
          <w:color w:val="auto"/>
          <w:sz w:val="28"/>
          <w:szCs w:val="28"/>
        </w:rPr>
      </w:pPr>
    </w:p>
    <w:p>
      <w:pPr>
        <w:spacing w:line="360" w:lineRule="auto"/>
        <w:rPr>
          <w:rFonts w:ascii="宋体" w:hAnsi="宋体" w:eastAsia="仿宋_GB2312"/>
          <w:b/>
          <w:color w:val="auto"/>
          <w:sz w:val="28"/>
          <w:szCs w:val="28"/>
        </w:rPr>
      </w:pPr>
      <w:r>
        <w:rPr>
          <w:rFonts w:ascii="Times New Roman" w:hAnsi="Times New Roman" w:eastAsia="仿宋_GB2312" w:cs="Times New Roman"/>
          <w:b/>
          <w:color w:val="auto"/>
          <w:sz w:val="28"/>
          <w:szCs w:val="28"/>
        </w:rPr>
        <w:t>15</w:t>
      </w:r>
      <w:r>
        <w:rPr>
          <w:rFonts w:hint="eastAsia" w:eastAsia="仿宋_GB2312"/>
          <w:b/>
          <w:color w:val="auto"/>
          <w:sz w:val="28"/>
          <w:szCs w:val="28"/>
        </w:rPr>
        <w:t xml:space="preserve"> 付款方式</w:t>
      </w:r>
    </w:p>
    <w:p>
      <w:pPr>
        <w:spacing w:line="360" w:lineRule="auto"/>
        <w:ind w:firstLine="560" w:firstLineChars="200"/>
        <w:rPr>
          <w:rFonts w:eastAsia="仿宋_GB2312"/>
          <w:color w:val="auto"/>
          <w:sz w:val="28"/>
          <w:szCs w:val="28"/>
        </w:rPr>
      </w:pPr>
      <w:r>
        <w:rPr>
          <w:rFonts w:hint="eastAsia" w:eastAsia="仿宋_GB2312"/>
          <w:color w:val="auto"/>
          <w:sz w:val="28"/>
          <w:szCs w:val="28"/>
        </w:rPr>
        <w:t>分期付款，中标人送货到指定地点并完成安装调试，经</w:t>
      </w:r>
      <w:r>
        <w:rPr>
          <w:rFonts w:hint="eastAsia" w:eastAsia="仿宋_GB2312"/>
          <w:color w:val="auto"/>
          <w:sz w:val="28"/>
          <w:szCs w:val="28"/>
          <w:u w:val="single"/>
        </w:rPr>
        <w:t>学校组织相关部门</w:t>
      </w:r>
      <w:r>
        <w:rPr>
          <w:rFonts w:hint="eastAsia" w:eastAsia="仿宋_GB2312"/>
          <w:color w:val="auto"/>
          <w:sz w:val="28"/>
          <w:szCs w:val="28"/>
        </w:rPr>
        <w:t>验收合格后付至总价款的</w:t>
      </w:r>
      <w:r>
        <w:rPr>
          <w:rFonts w:hint="eastAsia" w:eastAsia="仿宋_GB2312"/>
          <w:color w:val="auto"/>
          <w:sz w:val="28"/>
          <w:szCs w:val="28"/>
          <w:u w:val="single"/>
        </w:rPr>
        <w:t xml:space="preserve"> 95 </w:t>
      </w:r>
      <w:r>
        <w:rPr>
          <w:rFonts w:hint="eastAsia" w:eastAsia="仿宋_GB2312"/>
          <w:color w:val="auto"/>
          <w:sz w:val="28"/>
          <w:szCs w:val="28"/>
        </w:rPr>
        <w:t>%，余</w:t>
      </w:r>
      <w:r>
        <w:rPr>
          <w:rFonts w:hint="eastAsia" w:eastAsia="仿宋_GB2312"/>
          <w:color w:val="auto"/>
          <w:sz w:val="28"/>
          <w:szCs w:val="28"/>
          <w:u w:val="single"/>
        </w:rPr>
        <w:t xml:space="preserve"> 5 </w:t>
      </w:r>
      <w:r>
        <w:rPr>
          <w:rFonts w:hint="eastAsia" w:eastAsia="仿宋_GB2312"/>
          <w:color w:val="auto"/>
          <w:sz w:val="28"/>
          <w:szCs w:val="28"/>
        </w:rPr>
        <w:t>%作质保金，质保期满（且未因质量问题对招标人造成影响）后，一次付清。</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16</w:t>
      </w:r>
      <w:r>
        <w:rPr>
          <w:rFonts w:hint="eastAsia" w:eastAsia="仿宋_GB2312"/>
          <w:b/>
          <w:color w:val="auto"/>
          <w:sz w:val="28"/>
          <w:szCs w:val="28"/>
        </w:rPr>
        <w:t xml:space="preserve"> 交货期与交货地点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16.1</w:t>
      </w:r>
      <w:r>
        <w:rPr>
          <w:rFonts w:hint="eastAsia" w:eastAsia="仿宋_GB2312"/>
          <w:b/>
          <w:color w:val="auto"/>
          <w:sz w:val="28"/>
          <w:szCs w:val="28"/>
        </w:rPr>
        <w:t xml:space="preserve"> </w:t>
      </w:r>
      <w:r>
        <w:rPr>
          <w:rFonts w:hint="eastAsia" w:eastAsia="仿宋_GB2312"/>
          <w:color w:val="auto"/>
          <w:sz w:val="28"/>
          <w:szCs w:val="28"/>
        </w:rPr>
        <w:t>交货期：</w:t>
      </w:r>
      <w:r>
        <w:rPr>
          <w:rFonts w:hint="eastAsia" w:eastAsia="仿宋_GB2312"/>
          <w:color w:val="auto"/>
          <w:sz w:val="28"/>
          <w:szCs w:val="28"/>
          <w:u w:val="single"/>
        </w:rPr>
        <w:t xml:space="preserve">  合同生效之日起</w:t>
      </w:r>
      <w:r>
        <w:rPr>
          <w:rFonts w:eastAsia="仿宋_GB2312"/>
          <w:color w:val="auto"/>
          <w:sz w:val="28"/>
          <w:szCs w:val="28"/>
          <w:u w:val="single"/>
        </w:rPr>
        <w:t>60</w:t>
      </w:r>
      <w:r>
        <w:rPr>
          <w:rFonts w:hint="eastAsia" w:eastAsia="仿宋_GB2312"/>
          <w:color w:val="auto"/>
          <w:sz w:val="28"/>
          <w:szCs w:val="28"/>
          <w:u w:val="single"/>
        </w:rPr>
        <w:t xml:space="preserve">天内安装调试完毕  </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16.2</w:t>
      </w:r>
      <w:r>
        <w:rPr>
          <w:rFonts w:hint="eastAsia" w:eastAsia="仿宋_GB2312"/>
          <w:color w:val="auto"/>
          <w:sz w:val="28"/>
          <w:szCs w:val="28"/>
        </w:rPr>
        <w:t xml:space="preserve"> 交货地点：</w:t>
      </w:r>
      <w:r>
        <w:rPr>
          <w:rFonts w:hint="eastAsia" w:eastAsia="仿宋_GB2312"/>
          <w:color w:val="auto"/>
          <w:sz w:val="28"/>
          <w:szCs w:val="28"/>
          <w:u w:val="single"/>
        </w:rPr>
        <w:t xml:space="preserve"> 江苏建筑职业技术学院内指定地点     </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16.3</w:t>
      </w:r>
      <w:r>
        <w:rPr>
          <w:rFonts w:hint="eastAsia" w:eastAsia="仿宋_GB2312"/>
          <w:color w:val="auto"/>
          <w:sz w:val="28"/>
          <w:szCs w:val="28"/>
        </w:rPr>
        <w:t xml:space="preserve"> 交货期是从合同签订之日起至中标人将全部产品送达交货地点并安装调试完成止的这段时间。未经招标人许可，不得更改交货时间。</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w:t>
      </w:r>
      <w:r>
        <w:rPr>
          <w:rFonts w:hint="eastAsia" w:ascii="宋体" w:hAnsi="宋体" w:eastAsia="仿宋_GB2312"/>
          <w:b/>
          <w:color w:val="auto"/>
          <w:sz w:val="28"/>
          <w:szCs w:val="28"/>
        </w:rPr>
        <w:t xml:space="preserve"> 验</w:t>
      </w:r>
      <w:r>
        <w:rPr>
          <w:rFonts w:hint="eastAsia" w:eastAsia="仿宋_GB2312"/>
          <w:b/>
          <w:color w:val="auto"/>
          <w:sz w:val="28"/>
          <w:szCs w:val="28"/>
        </w:rPr>
        <w:t>收要求及说明</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17.1</w:t>
      </w:r>
      <w:r>
        <w:rPr>
          <w:rFonts w:hint="eastAsia" w:eastAsia="仿宋_GB2312"/>
          <w:color w:val="auto"/>
          <w:sz w:val="28"/>
          <w:szCs w:val="28"/>
        </w:rPr>
        <w:t>招标人有权对产品的制造过程进行监视和监督（简称监造），中标人应对此给予配合和支持，但监造人员不签署任何质量证明，招标人代表参加监造既不能解除中标人按合同规定承担的责任，也不替代到货后招标人对产品的检验。</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17.2</w:t>
      </w:r>
      <w:r>
        <w:rPr>
          <w:rFonts w:hint="eastAsia" w:eastAsia="仿宋_GB2312"/>
          <w:color w:val="auto"/>
          <w:sz w:val="28"/>
          <w:szCs w:val="28"/>
        </w:rPr>
        <w:t xml:space="preserve"> 招标人有权进行中间检验，但这并不因此减轻中标人所有应负的责任。</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17.3</w:t>
      </w:r>
      <w:r>
        <w:rPr>
          <w:rFonts w:hint="eastAsia" w:eastAsia="仿宋_GB2312"/>
          <w:color w:val="auto"/>
          <w:sz w:val="28"/>
          <w:szCs w:val="28"/>
        </w:rPr>
        <w:t xml:space="preserve"> </w:t>
      </w:r>
      <w:r>
        <w:rPr>
          <w:rFonts w:hint="eastAsia" w:ascii="宋体" w:hAnsi="宋体" w:eastAsia="仿宋_GB2312"/>
          <w:color w:val="auto"/>
          <w:sz w:val="28"/>
          <w:szCs w:val="28"/>
        </w:rPr>
        <w:t>中标人在发货前应根据技术条件要求负责对产品的有关质量、规格、性能、数量进行准确和全面的检验，并出具质量合格证书。凡未经检验和试验合格的产品不得发运，在任何情况下都只有在规定的检验和试验全部合格后才能发运。</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17.4</w:t>
      </w:r>
      <w:r>
        <w:rPr>
          <w:rFonts w:hint="eastAsia" w:eastAsia="仿宋_GB2312"/>
          <w:color w:val="auto"/>
          <w:sz w:val="28"/>
          <w:szCs w:val="28"/>
        </w:rPr>
        <w:t xml:space="preserve"> </w:t>
      </w:r>
      <w:r>
        <w:rPr>
          <w:rFonts w:hint="eastAsia" w:ascii="宋体" w:hAnsi="宋体" w:eastAsia="仿宋_GB2312"/>
          <w:color w:val="auto"/>
          <w:sz w:val="28"/>
          <w:szCs w:val="28"/>
        </w:rPr>
        <w:t>中标人将产品运送到招标人指定的</w:t>
      </w:r>
      <w:r>
        <w:rPr>
          <w:rFonts w:hint="eastAsia" w:eastAsia="仿宋_GB2312"/>
          <w:color w:val="auto"/>
          <w:sz w:val="28"/>
          <w:szCs w:val="28"/>
        </w:rPr>
        <w:t>交货地点后，招标人和中标人共同进行开箱验收</w:t>
      </w:r>
      <w:r>
        <w:rPr>
          <w:rFonts w:hint="eastAsia" w:ascii="宋体" w:hAnsi="宋体" w:eastAsia="仿宋_GB2312"/>
          <w:color w:val="auto"/>
          <w:sz w:val="28"/>
          <w:szCs w:val="28"/>
        </w:rPr>
        <w:t>，依据合同对照中标人提供的清单检查收到的数量、包装情况及运输和装卸中是否引起损坏和丢失。若招标人认为有必要进行抽样检验，将根据技术条件要求和相关标准进行抽样检验，中标人有权参加检验。如果检查或检验结果不满足合同要求以及有损坏、丢失，中标人应根据招标人的要求进行更换，并赔偿招标人的损失。</w:t>
      </w:r>
      <w:r>
        <w:rPr>
          <w:rFonts w:hint="eastAsia" w:eastAsia="仿宋_GB2312"/>
          <w:color w:val="auto"/>
          <w:sz w:val="28"/>
          <w:szCs w:val="28"/>
        </w:rPr>
        <w:t>安装调试完毕，试运行正常</w:t>
      </w:r>
      <w:r>
        <w:rPr>
          <w:rFonts w:hint="eastAsia" w:ascii="宋体" w:hAnsi="宋体" w:eastAsia="仿宋_GB2312"/>
          <w:color w:val="auto"/>
          <w:sz w:val="28"/>
          <w:szCs w:val="28"/>
        </w:rPr>
        <w:t>后，招标人将按照相关规定（与投标人）组织验收。</w:t>
      </w:r>
    </w:p>
    <w:p>
      <w:pPr>
        <w:spacing w:line="360" w:lineRule="auto"/>
        <w:rPr>
          <w:rFonts w:eastAsia="仿宋_GB2312"/>
          <w:b/>
          <w:color w:val="auto"/>
          <w:sz w:val="28"/>
          <w:szCs w:val="28"/>
        </w:rPr>
      </w:pPr>
      <w:r>
        <w:rPr>
          <w:rFonts w:ascii="Times New Roman" w:hAnsi="Times New Roman" w:eastAsia="仿宋_GB2312" w:cs="Times New Roman"/>
          <w:b/>
          <w:color w:val="auto"/>
          <w:sz w:val="28"/>
          <w:szCs w:val="28"/>
        </w:rPr>
        <w:t>17.5</w:t>
      </w:r>
      <w:r>
        <w:rPr>
          <w:rFonts w:hint="eastAsia" w:eastAsia="仿宋_GB2312"/>
          <w:color w:val="auto"/>
          <w:sz w:val="28"/>
          <w:szCs w:val="28"/>
        </w:rPr>
        <w:t xml:space="preserve"> </w:t>
      </w:r>
      <w:r>
        <w:rPr>
          <w:rFonts w:hint="eastAsia" w:ascii="宋体" w:hAnsi="宋体" w:eastAsia="仿宋_GB2312"/>
          <w:color w:val="auto"/>
          <w:sz w:val="28"/>
          <w:szCs w:val="28"/>
        </w:rPr>
        <w:t>中标人应派技术专家到现场对产品的安装调试工作进行指导并对招标人安排的操作、维护人员及相关人员进行培训。</w:t>
      </w:r>
    </w:p>
    <w:p>
      <w:pPr>
        <w:spacing w:line="360" w:lineRule="auto"/>
        <w:rPr>
          <w:rFonts w:ascii="宋体" w:hAnsi="宋体" w:eastAsia="仿宋_GB2312"/>
          <w:color w:val="auto"/>
          <w:sz w:val="28"/>
          <w:szCs w:val="28"/>
        </w:rPr>
      </w:pPr>
      <w:r>
        <w:rPr>
          <w:rFonts w:ascii="Times New Roman" w:hAnsi="Times New Roman" w:eastAsia="仿宋_GB2312" w:cs="Times New Roman"/>
          <w:b/>
          <w:color w:val="auto"/>
          <w:sz w:val="28"/>
          <w:szCs w:val="28"/>
        </w:rPr>
        <w:t>17.6</w:t>
      </w:r>
      <w:r>
        <w:rPr>
          <w:rFonts w:hint="eastAsia" w:eastAsia="仿宋_GB2312"/>
          <w:b/>
          <w:color w:val="auto"/>
          <w:sz w:val="28"/>
          <w:szCs w:val="28"/>
        </w:rPr>
        <w:t xml:space="preserve"> </w:t>
      </w:r>
      <w:r>
        <w:rPr>
          <w:rFonts w:ascii="宋体" w:hAnsi="宋体" w:eastAsia="仿宋_GB2312"/>
          <w:color w:val="auto"/>
          <w:sz w:val="28"/>
          <w:szCs w:val="28"/>
        </w:rPr>
        <w:t>验收</w:t>
      </w:r>
      <w:r>
        <w:rPr>
          <w:rFonts w:hint="eastAsia" w:ascii="宋体" w:hAnsi="宋体" w:eastAsia="仿宋_GB2312"/>
          <w:color w:val="auto"/>
          <w:sz w:val="28"/>
          <w:szCs w:val="28"/>
        </w:rPr>
        <w:t>依据</w:t>
      </w:r>
      <w:r>
        <w:rPr>
          <w:rFonts w:ascii="宋体" w:hAnsi="宋体" w:eastAsia="仿宋_GB2312"/>
          <w:color w:val="auto"/>
          <w:sz w:val="28"/>
          <w:szCs w:val="28"/>
        </w:rPr>
        <w:t>：招</w:t>
      </w:r>
      <w:r>
        <w:rPr>
          <w:rFonts w:hint="eastAsia" w:ascii="宋体" w:hAnsi="宋体" w:eastAsia="仿宋_GB2312"/>
          <w:color w:val="auto"/>
          <w:sz w:val="28"/>
          <w:szCs w:val="28"/>
        </w:rPr>
        <w:t>投</w:t>
      </w:r>
      <w:r>
        <w:rPr>
          <w:rFonts w:ascii="宋体" w:hAnsi="宋体" w:eastAsia="仿宋_GB2312"/>
          <w:color w:val="auto"/>
          <w:sz w:val="28"/>
          <w:szCs w:val="28"/>
        </w:rPr>
        <w:t>标文件、合同</w:t>
      </w:r>
      <w:r>
        <w:rPr>
          <w:rFonts w:hint="eastAsia" w:ascii="宋体" w:hAnsi="宋体" w:eastAsia="仿宋_GB2312"/>
          <w:color w:val="auto"/>
          <w:sz w:val="28"/>
          <w:szCs w:val="28"/>
        </w:rPr>
        <w:t>、相关法律法规和相关技术标准、规范</w:t>
      </w:r>
      <w:r>
        <w:rPr>
          <w:rFonts w:ascii="宋体" w:hAnsi="宋体" w:eastAsia="仿宋_GB2312"/>
          <w:color w:val="auto"/>
          <w:sz w:val="28"/>
          <w:szCs w:val="28"/>
        </w:rPr>
        <w:t>。</w:t>
      </w:r>
    </w:p>
    <w:p>
      <w:pPr>
        <w:spacing w:line="360" w:lineRule="auto"/>
        <w:rPr>
          <w:rFonts w:ascii="宋体" w:hAnsi="宋体" w:eastAsia="仿宋_GB2312"/>
          <w:color w:val="auto"/>
          <w:sz w:val="28"/>
          <w:szCs w:val="28"/>
        </w:rPr>
      </w:pPr>
    </w:p>
    <w:p>
      <w:pPr>
        <w:spacing w:line="360" w:lineRule="auto"/>
        <w:rPr>
          <w:rFonts w:ascii="宋体" w:hAnsi="宋体" w:eastAsia="仿宋_GB2312"/>
          <w:b/>
          <w:color w:val="auto"/>
          <w:sz w:val="28"/>
          <w:szCs w:val="28"/>
        </w:rPr>
      </w:pPr>
      <w:r>
        <w:rPr>
          <w:rFonts w:ascii="Times New Roman" w:hAnsi="Times New Roman" w:eastAsia="仿宋_GB2312" w:cs="Times New Roman"/>
          <w:b/>
          <w:color w:val="auto"/>
          <w:sz w:val="28"/>
          <w:szCs w:val="28"/>
        </w:rPr>
        <w:t>18</w:t>
      </w:r>
      <w:r>
        <w:rPr>
          <w:rFonts w:hint="eastAsia" w:hAnsi="宋体" w:eastAsia="仿宋_GB2312"/>
          <w:b/>
          <w:color w:val="auto"/>
          <w:sz w:val="28"/>
          <w:szCs w:val="28"/>
        </w:rPr>
        <w:t xml:space="preserve"> </w:t>
      </w:r>
      <w:r>
        <w:rPr>
          <w:rFonts w:hint="eastAsia" w:ascii="宋体" w:hAnsi="宋体" w:eastAsia="仿宋_GB2312"/>
          <w:b/>
          <w:color w:val="auto"/>
          <w:sz w:val="28"/>
          <w:szCs w:val="28"/>
        </w:rPr>
        <w:t>其它事项</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18.1</w:t>
      </w:r>
      <w:r>
        <w:rPr>
          <w:rFonts w:hint="eastAsia" w:eastAsia="仿宋_GB2312"/>
          <w:color w:val="auto"/>
          <w:sz w:val="28"/>
          <w:szCs w:val="28"/>
        </w:rPr>
        <w:t xml:space="preserve"> 投标人一旦中标后，不得进行转包。</w:t>
      </w:r>
    </w:p>
    <w:p>
      <w:pPr>
        <w:spacing w:line="360" w:lineRule="auto"/>
        <w:rPr>
          <w:rFonts w:eastAsia="仿宋_GB2312"/>
          <w:color w:val="auto"/>
          <w:sz w:val="28"/>
          <w:szCs w:val="28"/>
        </w:rPr>
      </w:pPr>
      <w:r>
        <w:rPr>
          <w:rFonts w:ascii="Times New Roman" w:hAnsi="Times New Roman" w:eastAsia="仿宋_GB2312" w:cs="Times New Roman"/>
          <w:b/>
          <w:color w:val="auto"/>
          <w:sz w:val="28"/>
          <w:szCs w:val="28"/>
        </w:rPr>
        <w:t>18.</w:t>
      </w:r>
      <w:r>
        <w:rPr>
          <w:rFonts w:hint="eastAsia" w:ascii="Times New Roman" w:hAnsi="Times New Roman" w:eastAsia="仿宋_GB2312" w:cs="Times New Roman"/>
          <w:b/>
          <w:color w:val="auto"/>
          <w:sz w:val="28"/>
          <w:szCs w:val="28"/>
        </w:rPr>
        <w:t>2</w:t>
      </w:r>
      <w:r>
        <w:rPr>
          <w:rFonts w:hint="eastAsia" w:eastAsia="仿宋_GB2312"/>
          <w:b/>
          <w:color w:val="auto"/>
          <w:sz w:val="28"/>
          <w:szCs w:val="28"/>
        </w:rPr>
        <w:t xml:space="preserve"> </w:t>
      </w:r>
      <w:r>
        <w:rPr>
          <w:rFonts w:ascii="宋体" w:hAnsi="宋体" w:eastAsia="仿宋_GB2312"/>
          <w:color w:val="auto"/>
          <w:sz w:val="28"/>
          <w:szCs w:val="28"/>
        </w:rPr>
        <w:t>投标人中标后，履行合同所供产品必须是</w:t>
      </w:r>
      <w:r>
        <w:rPr>
          <w:rFonts w:hint="eastAsia" w:ascii="宋体" w:hAnsi="宋体" w:eastAsia="仿宋_GB2312"/>
          <w:color w:val="auto"/>
          <w:sz w:val="28"/>
          <w:szCs w:val="28"/>
        </w:rPr>
        <w:t>全新的原装正</w:t>
      </w:r>
      <w:r>
        <w:rPr>
          <w:rFonts w:ascii="宋体" w:hAnsi="宋体" w:eastAsia="仿宋_GB2312"/>
          <w:color w:val="auto"/>
          <w:sz w:val="28"/>
          <w:szCs w:val="28"/>
        </w:rPr>
        <w:t>品</w:t>
      </w:r>
      <w:r>
        <w:rPr>
          <w:rFonts w:hint="eastAsia" w:ascii="宋体" w:hAnsi="宋体" w:eastAsia="仿宋_GB2312"/>
          <w:color w:val="auto"/>
          <w:sz w:val="28"/>
          <w:szCs w:val="28"/>
        </w:rPr>
        <w:t>。</w:t>
      </w:r>
    </w:p>
    <w:p>
      <w:pPr>
        <w:spacing w:line="360" w:lineRule="auto"/>
        <w:rPr>
          <w:rFonts w:ascii="宋体" w:hAnsi="宋体" w:eastAsia="仿宋_GB2312"/>
          <w:color w:val="auto"/>
          <w:sz w:val="28"/>
          <w:szCs w:val="28"/>
        </w:rPr>
      </w:pPr>
    </w:p>
    <w:p>
      <w:pPr>
        <w:spacing w:line="360" w:lineRule="auto"/>
        <w:rPr>
          <w:rFonts w:ascii="宋体" w:hAnsi="宋体" w:eastAsia="仿宋_GB2312"/>
          <w:b/>
          <w:color w:val="auto"/>
          <w:sz w:val="28"/>
          <w:szCs w:val="28"/>
        </w:rPr>
      </w:pPr>
      <w:r>
        <w:rPr>
          <w:rFonts w:ascii="Times New Roman" w:hAnsi="Times New Roman" w:eastAsia="仿宋_GB2312" w:cs="Times New Roman"/>
          <w:b/>
          <w:color w:val="auto"/>
          <w:sz w:val="28"/>
          <w:szCs w:val="28"/>
        </w:rPr>
        <w:t>19</w:t>
      </w:r>
      <w:r>
        <w:rPr>
          <w:rFonts w:hint="eastAsia" w:ascii="宋体" w:hAnsi="宋体" w:eastAsia="仿宋_GB2312"/>
          <w:b/>
          <w:color w:val="auto"/>
          <w:sz w:val="28"/>
          <w:szCs w:val="28"/>
        </w:rPr>
        <w:t xml:space="preserve"> 联系方式 </w:t>
      </w:r>
    </w:p>
    <w:p>
      <w:pPr>
        <w:spacing w:line="360" w:lineRule="auto"/>
        <w:ind w:firstLine="560" w:firstLineChars="200"/>
        <w:rPr>
          <w:rFonts w:ascii="宋体" w:hAnsi="宋体" w:eastAsia="仿宋_GB2312"/>
          <w:color w:val="auto"/>
          <w:sz w:val="28"/>
          <w:szCs w:val="28"/>
        </w:rPr>
      </w:pPr>
      <w:r>
        <w:rPr>
          <w:rFonts w:hint="eastAsia" w:ascii="宋体" w:hAnsi="宋体" w:eastAsia="仿宋_GB2312"/>
          <w:color w:val="auto"/>
          <w:sz w:val="28"/>
          <w:szCs w:val="28"/>
        </w:rPr>
        <w:t>业务咨询：</w:t>
      </w:r>
      <w:r>
        <w:rPr>
          <w:rFonts w:hint="eastAsia" w:ascii="宋体" w:hAnsi="宋体" w:eastAsia="仿宋_GB2312"/>
          <w:color w:val="auto"/>
          <w:sz w:val="28"/>
          <w:szCs w:val="28"/>
          <w:u w:val="single"/>
        </w:rPr>
        <w:t xml:space="preserve"> 张老师 </w:t>
      </w:r>
      <w:r>
        <w:rPr>
          <w:rFonts w:hint="eastAsia" w:ascii="宋体" w:hAnsi="宋体" w:eastAsia="仿宋_GB2312"/>
          <w:color w:val="auto"/>
          <w:sz w:val="28"/>
          <w:szCs w:val="28"/>
        </w:rPr>
        <w:t xml:space="preserve">   联系电话：</w:t>
      </w:r>
      <w:r>
        <w:rPr>
          <w:rFonts w:hint="eastAsia" w:ascii="宋体" w:hAnsi="宋体" w:eastAsia="仿宋_GB2312"/>
          <w:color w:val="auto"/>
          <w:sz w:val="28"/>
          <w:szCs w:val="28"/>
          <w:u w:val="single"/>
        </w:rPr>
        <w:t xml:space="preserve"> 0516-83889109 </w:t>
      </w:r>
    </w:p>
    <w:p>
      <w:pPr>
        <w:spacing w:line="360" w:lineRule="auto"/>
        <w:ind w:firstLine="560" w:firstLineChars="200"/>
        <w:rPr>
          <w:rFonts w:ascii="宋体" w:hAnsi="宋体" w:eastAsia="仿宋_GB2312"/>
          <w:color w:val="auto"/>
          <w:sz w:val="28"/>
          <w:szCs w:val="28"/>
        </w:rPr>
      </w:pPr>
      <w:r>
        <w:rPr>
          <w:rFonts w:hint="eastAsia" w:ascii="宋体" w:hAnsi="宋体" w:eastAsia="仿宋_GB2312"/>
          <w:color w:val="auto"/>
          <w:sz w:val="28"/>
          <w:szCs w:val="28"/>
        </w:rPr>
        <w:t>监督电话： 0516--83996085</w:t>
      </w:r>
    </w:p>
    <w:p>
      <w:pPr>
        <w:spacing w:line="360" w:lineRule="auto"/>
        <w:rPr>
          <w:rFonts w:ascii="宋体" w:hAnsi="宋体" w:eastAsia="仿宋_GB2312"/>
          <w:color w:val="auto"/>
          <w:sz w:val="28"/>
          <w:szCs w:val="28"/>
        </w:rPr>
      </w:pPr>
    </w:p>
    <w:p>
      <w:pPr>
        <w:spacing w:line="360" w:lineRule="auto"/>
        <w:ind w:firstLine="140" w:firstLineChars="50"/>
        <w:rPr>
          <w:rFonts w:ascii="宋体" w:hAnsi="宋体" w:eastAsia="仿宋_GB2312"/>
          <w:color w:val="auto"/>
          <w:sz w:val="28"/>
          <w:szCs w:val="28"/>
        </w:rPr>
      </w:pPr>
    </w:p>
    <w:p>
      <w:pPr>
        <w:spacing w:line="360" w:lineRule="auto"/>
        <w:ind w:firstLine="140" w:firstLineChars="50"/>
        <w:rPr>
          <w:rFonts w:ascii="宋体" w:hAnsi="宋体" w:eastAsia="仿宋_GB2312"/>
          <w:color w:val="auto"/>
          <w:sz w:val="28"/>
          <w:szCs w:val="28"/>
        </w:rPr>
      </w:pPr>
    </w:p>
    <w:p>
      <w:pPr>
        <w:spacing w:line="360" w:lineRule="auto"/>
        <w:ind w:firstLine="5320" w:firstLineChars="1900"/>
        <w:rPr>
          <w:rFonts w:ascii="宋体" w:hAnsi="宋体" w:eastAsia="仿宋_GB2312"/>
          <w:color w:val="auto"/>
          <w:sz w:val="28"/>
          <w:szCs w:val="28"/>
        </w:rPr>
      </w:pPr>
      <w:r>
        <w:rPr>
          <w:rFonts w:hint="eastAsia" w:ascii="宋体" w:hAnsi="宋体" w:eastAsia="仿宋_GB2312"/>
          <w:color w:val="auto"/>
          <w:sz w:val="28"/>
          <w:szCs w:val="28"/>
        </w:rPr>
        <w:t>江苏建筑职业技术学院</w:t>
      </w:r>
      <w:r>
        <w:rPr>
          <w:rFonts w:ascii="宋体" w:hAnsi="宋体" w:eastAsia="仿宋_GB2312"/>
          <w:color w:val="auto"/>
          <w:sz w:val="28"/>
          <w:szCs w:val="28"/>
        </w:rPr>
        <w:t xml:space="preserve"> </w:t>
      </w:r>
    </w:p>
    <w:p>
      <w:pPr>
        <w:spacing w:line="360" w:lineRule="auto"/>
        <w:rPr>
          <w:rFonts w:eastAsia="仿宋_GB2312"/>
          <w:color w:val="auto"/>
          <w:sz w:val="28"/>
          <w:szCs w:val="28"/>
        </w:rPr>
      </w:pPr>
      <w:r>
        <w:rPr>
          <w:rFonts w:hint="eastAsia" w:ascii="宋体" w:hAnsi="宋体" w:eastAsia="仿宋_GB2312"/>
          <w:color w:val="auto"/>
          <w:sz w:val="28"/>
          <w:szCs w:val="28"/>
        </w:rPr>
        <w:t xml:space="preserve">                                        </w:t>
      </w:r>
      <w:r>
        <w:rPr>
          <w:rFonts w:hint="eastAsia" w:ascii="宋体" w:hAnsi="宋体" w:eastAsia="仿宋_GB2312"/>
          <w:color w:val="auto"/>
          <w:sz w:val="28"/>
          <w:szCs w:val="28"/>
          <w:u w:val="single"/>
        </w:rPr>
        <w:t xml:space="preserve">  2018 </w:t>
      </w:r>
      <w:r>
        <w:rPr>
          <w:rFonts w:hint="eastAsia" w:ascii="宋体" w:hAnsi="宋体" w:eastAsia="仿宋_GB2312"/>
          <w:color w:val="auto"/>
          <w:sz w:val="28"/>
          <w:szCs w:val="28"/>
        </w:rPr>
        <w:t>年</w:t>
      </w:r>
      <w:r>
        <w:rPr>
          <w:rFonts w:hint="eastAsia" w:ascii="宋体" w:hAnsi="宋体" w:eastAsia="仿宋_GB2312"/>
          <w:color w:val="auto"/>
          <w:sz w:val="28"/>
          <w:szCs w:val="28"/>
          <w:u w:val="single"/>
        </w:rPr>
        <w:t xml:space="preserve"> 3 </w:t>
      </w:r>
      <w:r>
        <w:rPr>
          <w:rFonts w:hint="eastAsia" w:ascii="宋体" w:hAnsi="宋体" w:eastAsia="仿宋_GB2312"/>
          <w:color w:val="auto"/>
          <w:sz w:val="28"/>
          <w:szCs w:val="28"/>
        </w:rPr>
        <w:t>月</w:t>
      </w:r>
      <w:r>
        <w:rPr>
          <w:rFonts w:hint="eastAsia" w:ascii="宋体" w:hAnsi="宋体" w:eastAsia="仿宋_GB2312"/>
          <w:color w:val="auto"/>
          <w:sz w:val="28"/>
          <w:szCs w:val="28"/>
          <w:u w:val="single"/>
          <w:lang w:val="en-US" w:eastAsia="zh-CN"/>
        </w:rPr>
        <w:t>8</w:t>
      </w:r>
      <w:r>
        <w:rPr>
          <w:rFonts w:hint="eastAsia" w:ascii="宋体" w:hAnsi="宋体" w:eastAsia="仿宋_GB2312"/>
          <w:color w:val="auto"/>
          <w:sz w:val="28"/>
          <w:szCs w:val="28"/>
        </w:rPr>
        <w:t xml:space="preserve">日  </w:t>
      </w:r>
    </w:p>
    <w:p>
      <w:pPr>
        <w:jc w:val="center"/>
        <w:rPr>
          <w:b/>
          <w:color w:val="auto"/>
          <w:sz w:val="48"/>
          <w:szCs w:val="48"/>
        </w:rPr>
      </w:pPr>
      <w:r>
        <w:rPr>
          <w:rFonts w:hint="eastAsia"/>
          <w:b/>
          <w:color w:val="auto"/>
          <w:sz w:val="48"/>
          <w:szCs w:val="48"/>
        </w:rPr>
        <w:br w:type="page"/>
      </w:r>
    </w:p>
    <w:p>
      <w:pPr>
        <w:tabs>
          <w:tab w:val="left" w:pos="990"/>
        </w:tabs>
        <w:rPr>
          <w:rFonts w:hint="eastAsia" w:ascii="华文中宋" w:hAnsi="华文中宋" w:eastAsia="华文中宋" w:cs="华文中宋"/>
          <w:color w:val="auto"/>
          <w:sz w:val="32"/>
          <w:szCs w:val="32"/>
        </w:rPr>
      </w:pPr>
      <w:r>
        <w:rPr>
          <w:rFonts w:hint="eastAsia" w:ascii="华文中宋" w:hAnsi="华文中宋" w:eastAsia="华文中宋" w:cs="华文中宋"/>
          <w:b/>
          <w:color w:val="auto"/>
          <w:sz w:val="32"/>
          <w:szCs w:val="32"/>
        </w:rPr>
        <w:t>附录</w:t>
      </w:r>
      <w:r>
        <w:rPr>
          <w:rFonts w:hint="eastAsia" w:ascii="华文中宋" w:hAnsi="华文中宋" w:eastAsia="华文中宋" w:cs="华文中宋"/>
          <w:color w:val="auto"/>
          <w:sz w:val="32"/>
          <w:szCs w:val="32"/>
        </w:rPr>
        <w:t>A：</w:t>
      </w:r>
    </w:p>
    <w:p>
      <w:pPr>
        <w:tabs>
          <w:tab w:val="left" w:pos="990"/>
        </w:tabs>
        <w:jc w:val="center"/>
        <w:rPr>
          <w:rFonts w:hint="eastAsia" w:ascii="华文中宋" w:hAnsi="华文中宋" w:eastAsia="华文中宋" w:cs="华文中宋"/>
          <w:color w:val="auto"/>
          <w:sz w:val="32"/>
          <w:szCs w:val="32"/>
        </w:rPr>
      </w:pPr>
      <w:r>
        <w:rPr>
          <w:rFonts w:hint="eastAsia" w:ascii="华文中宋" w:hAnsi="华文中宋" w:eastAsia="华文中宋" w:cs="华文中宋"/>
          <w:b/>
          <w:color w:val="auto"/>
          <w:sz w:val="32"/>
          <w:szCs w:val="32"/>
        </w:rPr>
        <w:t>招标内容及质量与技术要求</w:t>
      </w:r>
    </w:p>
    <w:p>
      <w:pPr>
        <w:tabs>
          <w:tab w:val="left" w:pos="990"/>
        </w:tabs>
        <w:rPr>
          <w:rFonts w:hint="eastAsia" w:ascii="华文中宋" w:hAnsi="华文中宋" w:eastAsia="华文中宋" w:cs="华文中宋"/>
          <w:b/>
          <w:bCs/>
          <w:color w:val="auto"/>
          <w:sz w:val="28"/>
          <w:szCs w:val="28"/>
        </w:rPr>
      </w:pPr>
      <w:r>
        <w:rPr>
          <w:rFonts w:hint="eastAsia" w:ascii="华文中宋" w:hAnsi="华文中宋" w:eastAsia="华文中宋" w:cs="华文中宋"/>
          <w:b/>
          <w:bCs/>
          <w:color w:val="auto"/>
          <w:sz w:val="28"/>
          <w:szCs w:val="28"/>
        </w:rPr>
        <w:t>A.1 招标产品清单</w:t>
      </w:r>
    </w:p>
    <w:tbl>
      <w:tblPr>
        <w:tblStyle w:val="8"/>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70"/>
        <w:gridCol w:w="6201"/>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56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序号</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设备名称</w:t>
            </w:r>
          </w:p>
        </w:tc>
        <w:tc>
          <w:tcPr>
            <w:tcW w:w="6201"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技术要求</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单位</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4" w:hRule="atLeast"/>
        </w:trPr>
        <w:tc>
          <w:tcPr>
            <w:tcW w:w="56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高清摄像机</w:t>
            </w:r>
          </w:p>
        </w:tc>
        <w:tc>
          <w:tcPr>
            <w:tcW w:w="6201" w:type="dxa"/>
            <w:vAlign w:val="center"/>
          </w:tcPr>
          <w:p>
            <w:pPr>
              <w:widowControl/>
              <w:adjustRightInd w:val="0"/>
              <w:snapToGrid w:val="0"/>
              <w:jc w:val="left"/>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 xml:space="preserve">传感器类型：Exmor 3CMOS </w:t>
            </w:r>
          </w:p>
          <w:p>
            <w:pPr>
              <w:widowControl/>
              <w:adjustRightInd w:val="0"/>
              <w:snapToGrid w:val="0"/>
              <w:jc w:val="left"/>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传感器尺寸：（1/2）英寸</w:t>
            </w:r>
          </w:p>
          <w:p>
            <w:pPr>
              <w:widowControl/>
              <w:adjustRightInd w:val="0"/>
              <w:snapToGrid w:val="0"/>
              <w:jc w:val="left"/>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像素：601万以上</w:t>
            </w:r>
          </w:p>
          <w:p>
            <w:pPr>
              <w:widowControl/>
              <w:adjustRightInd w:val="0"/>
              <w:snapToGrid w:val="0"/>
              <w:jc w:val="left"/>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传感器描述内置光学滤光镜：关闭：Clear，1：1/8ND，2：1/64ND</w:t>
            </w:r>
          </w:p>
          <w:p>
            <w:pPr>
              <w:widowControl/>
              <w:adjustRightInd w:val="0"/>
              <w:snapToGrid w:val="0"/>
              <w:jc w:val="left"/>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光学变焦：</w:t>
            </w:r>
            <w:r>
              <w:rPr>
                <w:rFonts w:hint="eastAsia" w:ascii="华文中宋" w:hAnsi="华文中宋" w:eastAsia="华文中宋" w:cs="华文中宋"/>
                <w:color w:val="auto"/>
              </w:rPr>
              <w:fldChar w:fldCharType="begin"/>
            </w:r>
            <w:r>
              <w:rPr>
                <w:rFonts w:hint="eastAsia" w:ascii="华文中宋" w:hAnsi="华文中宋" w:eastAsia="华文中宋" w:cs="华文中宋"/>
                <w:color w:val="auto"/>
              </w:rPr>
              <w:instrText xml:space="preserve"> HYPERLINK "http://detail.zol.com.cn/digital_camcorder/p1486/" </w:instrText>
            </w:r>
            <w:r>
              <w:rPr>
                <w:rFonts w:hint="eastAsia" w:ascii="华文中宋" w:hAnsi="华文中宋" w:eastAsia="华文中宋" w:cs="华文中宋"/>
                <w:color w:val="auto"/>
              </w:rPr>
              <w:fldChar w:fldCharType="separate"/>
            </w:r>
            <w:r>
              <w:rPr>
                <w:rFonts w:hint="eastAsia" w:ascii="华文中宋" w:hAnsi="华文中宋" w:eastAsia="华文中宋" w:cs="华文中宋"/>
                <w:color w:val="auto"/>
                <w:kern w:val="0"/>
                <w:sz w:val="18"/>
                <w:szCs w:val="18"/>
              </w:rPr>
              <w:t>14倍</w:t>
            </w:r>
            <w:r>
              <w:rPr>
                <w:rFonts w:hint="eastAsia" w:ascii="华文中宋" w:hAnsi="华文中宋" w:eastAsia="华文中宋" w:cs="华文中宋"/>
                <w:color w:val="auto"/>
                <w:kern w:val="0"/>
                <w:sz w:val="18"/>
                <w:szCs w:val="18"/>
              </w:rPr>
              <w:fldChar w:fldCharType="end"/>
            </w:r>
          </w:p>
          <w:p>
            <w:pPr>
              <w:widowControl/>
              <w:adjustRightInd w:val="0"/>
              <w:snapToGrid w:val="0"/>
              <w:jc w:val="left"/>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实际焦距：f=5.8-81.2mm</w:t>
            </w:r>
          </w:p>
          <w:p>
            <w:pPr>
              <w:widowControl/>
              <w:adjustRightInd w:val="0"/>
              <w:snapToGrid w:val="0"/>
              <w:jc w:val="left"/>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等效35mm焦距：31.4-439mm</w:t>
            </w:r>
          </w:p>
          <w:p>
            <w:pPr>
              <w:widowControl/>
              <w:adjustRightInd w:val="0"/>
              <w:snapToGrid w:val="0"/>
              <w:jc w:val="left"/>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最大光圈：F1.9-F16</w:t>
            </w:r>
          </w:p>
          <w:p>
            <w:pPr>
              <w:widowControl/>
              <w:adjustRightInd w:val="0"/>
              <w:snapToGrid w:val="0"/>
              <w:jc w:val="left"/>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滤镜直径：77mm</w:t>
            </w:r>
          </w:p>
          <w:p>
            <w:pPr>
              <w:widowControl/>
              <w:adjustRightInd w:val="0"/>
              <w:snapToGrid w:val="0"/>
              <w:jc w:val="left"/>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摄像性能：灵敏度（2000 lx，89.9%反射率）：F12（典型）（1920×1080/50i 模式）</w:t>
            </w:r>
          </w:p>
          <w:p>
            <w:pPr>
              <w:widowControl/>
              <w:adjustRightInd w:val="0"/>
              <w:snapToGrid w:val="0"/>
              <w:jc w:val="left"/>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信噪比：56 dB（Y)（ 典型）</w:t>
            </w:r>
          </w:p>
          <w:p>
            <w:pPr>
              <w:widowControl/>
              <w:adjustRightInd w:val="0"/>
              <w:snapToGrid w:val="0"/>
              <w:jc w:val="left"/>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水平分辨率：1000 电视线以上（1920×1080i 模式）</w:t>
            </w:r>
          </w:p>
          <w:p>
            <w:pPr>
              <w:widowControl/>
              <w:adjustRightInd w:val="0"/>
              <w:snapToGrid w:val="0"/>
              <w:jc w:val="left"/>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慢快门（SLS）2，3，4，5，6，7，8，16，32 和 64 帧聚集</w:t>
            </w:r>
          </w:p>
          <w:p>
            <w:pPr>
              <w:widowControl/>
              <w:adjustRightInd w:val="0"/>
              <w:snapToGrid w:val="0"/>
              <w:jc w:val="left"/>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慢、快动作功能 720p：帧率从1fps到60fps可选（UDF模式下，PAL区域设置下从1fps到50fps）</w:t>
            </w:r>
          </w:p>
          <w:p>
            <w:pPr>
              <w:widowControl/>
              <w:adjustRightInd w:val="0"/>
              <w:snapToGrid w:val="0"/>
              <w:jc w:val="left"/>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1080p：帧率从1fps到30fps可选（UDF模式下，PAL区域设置下从1fps到25fps）</w:t>
            </w:r>
          </w:p>
          <w:p>
            <w:pPr>
              <w:widowControl/>
              <w:adjustRightInd w:val="0"/>
              <w:snapToGrid w:val="0"/>
              <w:jc w:val="left"/>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增益：-3，0，3，6，9，12，18 dB，自动增益控制</w:t>
            </w:r>
          </w:p>
          <w:p>
            <w:pPr>
              <w:widowControl/>
              <w:adjustRightInd w:val="0"/>
              <w:snapToGrid w:val="0"/>
              <w:jc w:val="left"/>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伽玛曲线：可选</w:t>
            </w:r>
          </w:p>
          <w:p>
            <w:pPr>
              <w:widowControl/>
              <w:adjustRightInd w:val="0"/>
              <w:snapToGrid w:val="0"/>
              <w:jc w:val="left"/>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对焦方式：自动对焦，手动对焦</w:t>
            </w:r>
          </w:p>
          <w:p>
            <w:pPr>
              <w:widowControl/>
              <w:adjustRightInd w:val="0"/>
              <w:snapToGrid w:val="0"/>
              <w:jc w:val="left"/>
              <w:rPr>
                <w:rFonts w:hint="eastAsia"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rPr>
              <w:t>对焦范围800mm-无穷远（微距关闭），50mm-无穷远（微距打开，广角），735mm-无穷远（微距打开，长焦）</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套</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2</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高清摄像机电动吊杆</w:t>
            </w:r>
          </w:p>
        </w:tc>
        <w:tc>
          <w:tcPr>
            <w:tcW w:w="6201" w:type="dxa"/>
          </w:tcPr>
          <w:p>
            <w:pPr>
              <w:widowControl/>
              <w:adjustRightInd w:val="0"/>
              <w:snapToGrid w:val="0"/>
              <w:jc w:val="left"/>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定制</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个</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3</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虚拟演播室主机</w:t>
            </w:r>
          </w:p>
        </w:tc>
        <w:tc>
          <w:tcPr>
            <w:tcW w:w="6201" w:type="dxa"/>
          </w:tcPr>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提供专业品牌图形工作站，具体硬件配置要求：（不低于）</w:t>
            </w:r>
          </w:p>
          <w:p>
            <w:pPr>
              <w:adjustRightInd w:val="0"/>
              <w:snapToGrid w:val="0"/>
              <w:ind w:firstLine="270" w:firstLineChars="15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CPU：Intel i7 7700 3.6GHz 8M三级缓存 四核心八线程处理器/主板：英特尔®Z170芯片组</w:t>
            </w:r>
          </w:p>
          <w:p>
            <w:pPr>
              <w:adjustRightInd w:val="0"/>
              <w:snapToGrid w:val="0"/>
              <w:ind w:firstLine="270" w:firstLineChars="15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/内存：8GB 2400MHz DDR4/硬盘：128G固态+2T SATA硬盘/显卡：GTX1060 6G DDR5/365W电源</w:t>
            </w:r>
          </w:p>
          <w:p>
            <w:pPr>
              <w:adjustRightInd w:val="0"/>
              <w:snapToGrid w:val="0"/>
              <w:ind w:firstLine="270" w:firstLineChars="15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/塔式机箱/4路HDMI采集卡</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台</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4</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虚拟演播室系统</w:t>
            </w:r>
          </w:p>
        </w:tc>
        <w:tc>
          <w:tcPr>
            <w:tcW w:w="6201" w:type="dxa"/>
          </w:tcPr>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1、 系统集成虚拟演播室系统、外语口语实训系统、IP流信号接收系统、移动端远程控制系统、语音生成与识别系统、流媒体播放器、提词系统、流媒体直播系统、快编系统等为一体，实现真三维虚拟节目制作、编辑、直播等校园演播室功能。</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2、系统必须采用无轨虚拟演播室技术，无须移动或者操作真实摄像机，即可实现节目制作过程中镜头推，拉，摇，移，乃至大摇臂以及航拍的效果。</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3、系统具有真正的三维属性和场景景深，可实现虚拟三维遮挡，无限蓝箱功能。可实现真实人物绕着虚拟三维物体（虚拟沙发、虚拟屏风）走一圈的效果；即走到虚拟屏风或沙发的后面，再走回虚拟屏风或沙发前面(非移动三维物体围绕着人物转圈)。</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4、系统采用开放式的三维框架设计和图形处理技术，具备可以编辑的3D虚拟场景预设功能；每个场景都拥有六个以上独立三维模块和独立图层，均可任意编辑、显示或隐藏，使用常见二维素材简单替换即可实时渲染出真三维场景，无需返回3D建模。</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5、</w:t>
            </w:r>
            <w:r>
              <w:rPr>
                <w:rFonts w:hint="eastAsia" w:ascii="华文中宋" w:hAnsi="华文中宋" w:eastAsia="华文中宋" w:cs="华文中宋"/>
                <w:color w:val="auto"/>
                <w:kern w:val="0"/>
                <w:sz w:val="18"/>
                <w:szCs w:val="18"/>
              </w:rPr>
              <w:t>虚拟演播室系统需免费提供不少于300套真三维虚拟演播室场景，虚拟场景可通过在线资源库进行下载导入；需提供在线资源库中真三维场景分类目录截图证明及300套以上场景完整截图证明，需注明各种类型场景数量，同时提供真三维虚拟场景库下载网址；以上证明文件均需加盖生产厂家公章。</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6、系统配置的300套以上真三维虚拟演播室场景，每套场景均具有真正的三维景深，均可以设置多达8个不同的虚拟机位，出厂时每个场景均默认配置至少3个以上不同的虚拟机位设置。</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7、系统提供在线资源库功能及会员注册服务，可在系统软件界面一键打开在线资源素材库，支持会员在线注册和登录，并对会员用户提供素材在线下载和应用服务，下载和收藏的素材可保存在界面中的下载和收藏目录；提供的素材包括图片、视频、三维虚拟场景等。</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8、系统必须为4讯道高标清虚拟演播室系统，支持HDMI/ USB接口输入；必须满足可同时接入最多达4路HDMI视频信号进入虚拟系统,并进行实时切换和抠像处理。</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9、系统支持IP流信号输入，可支持最多达4路IP流信号同时接入系统，并对4路流输入流信号同时进行抠像处理；IP流信号源可支持RTMP、RTSP、HTTP协议的流媒体信号；支持平板、手机等移动设备推流输入系统。</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10、系统支持USB信号输入，如高拍仪，USB摄像头等设备接入，支持最多4个USB设备接入系统并在系统中实时切换。</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11、系统提供4路色键器，可同时分别对4路视频源信号进行单独一键抠像色键处理。提供裁切功能，可对输入源信号从上、下、左、右四个方向进行实时裁切。</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12、系统必须支持可对本地视频素材进行实时抠像处理，可直接加载资源录制模式保存的原始素材视频，通过取色棒对视频素材的背景颜色进行选取并进行抠除；视频素材抠像后可指派做为输入源信号。</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13、系统必须支持本地录制功能，可以指定码率、分辨率及帧率进行录制；录制格式支持MP4、MKV、FLV、AVI、MOV等录制格式选择。</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14、系统支持对每1路输入的IP流信号进行录制，支持最多达4路IP信号流同时进行录制，每路IP流信号的音量均可手动调整。每路IP流信号均提供输入预览框。</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15、系统必须支持移动端远程控制功能，可实现多个移动终端如PAD、手机等协同控制虚拟演播室系统。在移动端设备的操作界面上可实现8个虚拟机位的实时切换，和实时推拉摇移等效果切换，可控制本地录制功能的开启和关闭，虚拟大屏素材的更换，一键开启关闭抠像功能，虚拟大屏中视频素材的播放和暂停，PPT文档的翻页等。</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16、系统必须支持台标及LOGO功能，可实时添加各种静态或动态三维台标，可实时添加LOGO并调整LOGO的位置、比例等参数。</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17、系统提供3D物体播控功能，可添加各种带运动效果的3D物体，如飞机、坦克等；支持对3D物体的运动轨迹进行实时调整，可调整3D物体运动的位置、旋转角度大小，以及围绕人物旋转等。</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18、系统内置切换台功能，可设置和生成不少于8个虚拟摄像机位，并自动生成机位运动轨迹，通过点击虚拟摄像机按钮，即可实现对不少于8个虚拟摄像机位进行硬切，及推、拉、摇、移等效果的慢动作切换，8个虚拟摄像机位的运动轨迹可事先存储，无需通过操作键盘按键手动控制镜头的推、拉、摇、移等变化，最大限度减少系统使用的复杂性；</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19、系统提供手动录播功能，支持对4路视频源信号及8个虚拟摄像机信号之间的实时切换，实现现场导播功能。</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20、 系统支持本地绘画功能，无需借助其他设备，通过操作鼠标即可对系统虚拟大屏中的图片、视频等素材进行实时标注，写字等；可实时更改画笔的粗细、透明度等，提供6种画笔颜色选择；提供橡皮擦及一键擦除功能实现标注内容的擦除。</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21、系统提供3D场景编辑模块，支持在系统中实时更换每个三维场景的背景、地板、左屏、右屏、桌子等三维场景元素，并可根据客户自身需求调整这些三维元素的位置、比例及旋转角度等。</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22、系统必须提供流媒体网络直播，可在软件界面中一键打开同品牌网络直播软件；支持局域网直播和互联网直播两种方式；</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23、在局域网条件下，系统可支持RTMP、RTSP、UDP、HTTP等传输协议，可支持根据网络情况自行选择视频比特率。</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24、互联网条件下，系统可自动生成公网视频直播观看地址；用户可通过广域网观看到系统的实时直播视频，观看方式支持PC电脑浏览器、移动端设备浏览器、移动端设备微信三种方式；PC电脑、移动端设备浏览器上可通过输入公网视频直播地址直接观看；移动端微信可通过厂家认证公众号进入直播页面观看实时直播。</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25、系统提供PPT文档播控功能，实时控制并在系统虚拟大屏中打开本地硬盘上的PPT文档,并提供PPT文档控制工作区，实现对PPT文档的翻页、跳页等播控处理；可用鼠标实时在PPT画面上画线，圈重点等；所有PPT文档的特效均可保留；提供WORD、EXCEL文档播控功能，实时控制并在系统虚拟大屏中打开本地硬盘上的WORD、EXCEL文档资料；提供虚拟操作框实时加载WORD、EXCEL文档，操作人员可在虚拟操作框中操作所加载文档，可进行文本输入、修改、删除 等原有文档各种操作，所有的操作可实时渲染输出，适用于各种操作展示、习题讲解等应用过程。</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 xml:space="preserve">26、系统支持在一个场景中可实时添加虚拟大屏，并可对实时添加的每个虚拟大屏添加本地视频、图片素材或摄像机实时输入信号。系统支持虚拟大屏任意角度滑出和推大等效果。 </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27、系统必须提供字幕模块，可实时添加、修改字幕；提供静态、滚动、淡入淡出等字幕出屏效果选择；可设置滚动字幕条的位置、滚动方向及运动速度等。</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28、系统必须提供背景音乐功能，可在系统中添加WAV、MP3、WMA等格式的音频文件作为背景音乐，丰富和增强播出画面背景音效；可实时调整背景音乐的音量大小。</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29、系统必须支持通过QQ、SKYPE等常用第三方社交工具进行视频直播。在系统本机上的QQ、SKYPE进行视频输入源选择时可直接选择调用本系统的实时合成信号，并将此视频信号通过QQ等实现与其他单人或多人之间的实时直播。</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30、系统支持将每路IP流信号输入的RTMP/RTSP流信号实时转化为虚拟摄像头信号，并可做为信号源通过QQ、SKYPE等常用第三方社交工具进行视频直播。</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31、系统提供机位编辑功能，可实时调整虚拟画面的位置、比例、运动轨迹以及机位运动时间等参数值；支持机位参数值的一键复制功能；提供恢复出厂设置功能，可将参数一键还原，确保安全使用。</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32、系统内置同品牌快速编辑软件快速编辑软件，可对录制在本地硬盘上的多媒体素材进行剪辑、特效化处理等操作；支持文本、旋转、晕影、模糊、裁剪等至少5种特效方式；支持创建至少3个视频和音频轨道；支持在快速编辑模块中实时添加及编辑文本内容；支持时间轴位置的随意调整，并可以脱离编辑模块后独立操作。</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33、系统提供情景互动教学功能，可对本地视频素材进行实时抠像处理，并实现“虚拟人机对话”功能，即实现真人表演者与虚拟卡通人物或预置真人之间的实时对话。可最多提供3个视频素材的同时抠像处理。</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34、系统每个功能模块必须提供视频操作教程，并在系统中的每个功能模块上提供帮助按钮，便于使用者独立自主操作。同时提供完整的PPT+视频操作教程，对系统中的每个功能模块进行详细的视音频加字幕操作指导说明。</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35、系统必须提供提词功能，可在系统软件界面中直接打开同品牌提词软件，并加载本地硬盘中的.txt文稿内容，根据排版顺序逐条显示于合成画面前。支持在使用过程中根据需要通过鼠标实时调整字幕条在屏幕所处位置，并通过鼠标实现字幕放大/缩小，以及前后条切换操作。提词功能所加载的字幕不显示在最终录制下来的视频画面中。</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36、系统必须提供电子观影券功能，不需要通过任何本地资源服务器，即可将每个制作完成的视频作品均可一键上传到互联网公有云平台（联网条件下），并自动生成1张电子观影券，用户通过扫描电子观影券即可在移动端设备（如手机、PAD等）观看每个作品，并对作品进行点评、投票、分享等。</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37、提供外语口语实训系统软件，</w:t>
            </w:r>
            <w:r>
              <w:rPr>
                <w:rFonts w:hint="eastAsia" w:ascii="华文中宋" w:hAnsi="华文中宋" w:eastAsia="华文中宋" w:cs="华文中宋"/>
                <w:color w:val="auto"/>
                <w:sz w:val="18"/>
                <w:szCs w:val="18"/>
              </w:rPr>
              <w:t>提供3D虚拟人物素材库，至少提供站姿、坐姿、成人、儿童、男性、女性等各种角色可选，每种角色均有不同肢体动作，配合实训过程中的人机对话演练，实现“虚拟现实”功能。</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38、系统必须提供语音模块，可在联网条件下，实时将中文/英文文字转换成多种语言的语音播出；语音类型支持美式英语、普通话、地方方言等；根据3D虚拟人物性别，可选择男声或者女声发音；</w:t>
            </w:r>
          </w:p>
          <w:p>
            <w:pPr>
              <w:adjustRightInd w:val="0"/>
              <w:snapToGrid w:val="0"/>
              <w:rPr>
                <w:rFonts w:hint="eastAsia" w:ascii="华文中宋" w:hAnsi="华文中宋" w:eastAsia="华文中宋" w:cs="华文中宋"/>
                <w:color w:val="auto"/>
                <w:kern w:val="0"/>
                <w:sz w:val="18"/>
                <w:szCs w:val="18"/>
              </w:rPr>
            </w:pPr>
            <w:r>
              <w:rPr>
                <w:rFonts w:hint="eastAsia" w:ascii="华文中宋" w:hAnsi="华文中宋" w:eastAsia="华文中宋" w:cs="华文中宋"/>
                <w:color w:val="auto"/>
                <w:kern w:val="0"/>
                <w:sz w:val="18"/>
                <w:szCs w:val="18"/>
              </w:rPr>
              <w:t>39、系统语音模块支持将实时输入文字，或者加载预先准备好的TXT文档等两种方式的文字转换成语音播出，TXT文档加载后，自动按照名字+对话内容的格式逐条显示内容对话内容；可选择任意一条对话内容实时转换成语音播出，对话内容文字可随语音播报同步显示在合成后的输出画面中；语音播报时，支持语速、语调、音量大小的调整；录音文件实时可存。</w:t>
            </w:r>
          </w:p>
          <w:p>
            <w:pPr>
              <w:pStyle w:val="15"/>
              <w:numPr>
                <w:ilvl w:val="0"/>
                <w:numId w:val="2"/>
              </w:numPr>
              <w:adjustRightInd w:val="0"/>
              <w:snapToGrid w:val="0"/>
              <w:ind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生厂商同时提供虚拟演播室系统、情景互动教学系统、非线性编辑系统、网络直点播系统</w:t>
            </w:r>
            <w:r>
              <w:rPr>
                <w:rFonts w:hint="eastAsia" w:ascii="华文中宋" w:hAnsi="华文中宋" w:eastAsia="华文中宋" w:cs="华文中宋"/>
                <w:color w:val="auto"/>
                <w:kern w:val="0"/>
                <w:sz w:val="18"/>
                <w:szCs w:val="18"/>
              </w:rPr>
              <w:t>、媒体资源管理系统</w:t>
            </w:r>
            <w:r>
              <w:rPr>
                <w:rFonts w:hint="eastAsia" w:ascii="华文中宋" w:hAnsi="华文中宋" w:eastAsia="华文中宋" w:cs="华文中宋"/>
                <w:color w:val="auto"/>
                <w:sz w:val="18"/>
                <w:szCs w:val="18"/>
              </w:rPr>
              <w:t>的软件著作权证书复印件，并加盖厂家公章；虚拟演播室系统、情景互动教学系统、非线性编辑系统、网络直点播系统</w:t>
            </w:r>
            <w:r>
              <w:rPr>
                <w:rFonts w:hint="eastAsia" w:ascii="华文中宋" w:hAnsi="华文中宋" w:eastAsia="华文中宋" w:cs="华文中宋"/>
                <w:color w:val="auto"/>
                <w:kern w:val="0"/>
                <w:sz w:val="18"/>
                <w:szCs w:val="18"/>
              </w:rPr>
              <w:t>、媒体资源管理系统</w:t>
            </w:r>
            <w:r>
              <w:rPr>
                <w:rFonts w:hint="eastAsia" w:ascii="华文中宋" w:hAnsi="华文中宋" w:eastAsia="华文中宋" w:cs="华文中宋"/>
                <w:color w:val="auto"/>
                <w:sz w:val="18"/>
                <w:szCs w:val="18"/>
              </w:rPr>
              <w:t xml:space="preserve">必须是同一品牌。 </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套</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5</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非线编系统主机</w:t>
            </w:r>
          </w:p>
        </w:tc>
        <w:tc>
          <w:tcPr>
            <w:tcW w:w="6201" w:type="dxa"/>
          </w:tcPr>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系统配置硬件要求：</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CPU：Intel Core i7 6700K四核4GHz/内存：DDR4 16G /显卡：GTX 1050 2GB显存/系统硬盘：SSD 240GB</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素材硬盘：SATA 4TB AS级/光驱：蓝光刻录机/显示器：24寸光学触摸液晶屏/音箱： 立体声音箱</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 xml:space="preserve">操作系统：正版Windows 7 64bit 专业版 </w:t>
            </w:r>
            <w:r>
              <w:rPr>
                <w:rFonts w:hint="eastAsia" w:ascii="华文中宋" w:hAnsi="华文中宋" w:eastAsia="华文中宋" w:cs="华文中宋"/>
                <w:color w:val="auto"/>
                <w:sz w:val="18"/>
                <w:szCs w:val="18"/>
              </w:rPr>
              <w:t xml:space="preserve"> </w:t>
            </w:r>
            <w:r>
              <w:rPr>
                <w:rFonts w:hint="eastAsia" w:ascii="华文中宋" w:hAnsi="华文中宋" w:eastAsia="华文中宋" w:cs="华文中宋"/>
                <w:color w:val="auto"/>
                <w:sz w:val="18"/>
                <w:szCs w:val="18"/>
              </w:rPr>
              <w:t>/</w:t>
            </w:r>
            <w:r>
              <w:rPr>
                <w:rFonts w:hint="eastAsia" w:ascii="华文中宋" w:hAnsi="华文中宋" w:eastAsia="华文中宋" w:cs="华文中宋"/>
                <w:color w:val="auto"/>
                <w:sz w:val="18"/>
                <w:szCs w:val="18"/>
              </w:rPr>
              <w:t>机箱： 整机系统4U专用工控机箱/</w:t>
            </w:r>
            <w:r>
              <w:rPr>
                <w:rFonts w:hint="eastAsia" w:ascii="华文中宋" w:hAnsi="华文中宋" w:eastAsia="华文中宋" w:cs="华文中宋"/>
                <w:color w:val="auto"/>
                <w:kern w:val="0"/>
                <w:sz w:val="18"/>
                <w:szCs w:val="18"/>
              </w:rPr>
              <w:t>电源：500W</w:t>
            </w:r>
            <w:r>
              <w:rPr>
                <w:rFonts w:hint="eastAsia" w:ascii="华文中宋" w:hAnsi="华文中宋" w:eastAsia="华文中宋" w:cs="华文中宋"/>
                <w:color w:val="auto"/>
                <w:sz w:val="18"/>
                <w:szCs w:val="18"/>
              </w:rPr>
              <w:t>。</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台</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6</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非线编系统</w:t>
            </w:r>
          </w:p>
        </w:tc>
        <w:tc>
          <w:tcPr>
            <w:tcW w:w="6201" w:type="dxa"/>
          </w:tcPr>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系统技术参数：</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1、视频输入/输出接口：HD／SD SDI（内嵌8声道音频），HDMI（内嵌8声道音频），IEEE1394（HDV/DV），HD/SD YUV分量，S-Video、模拟复合，以及AES/EBU（2ch）、XLR（4ch）平衡音频输出，RCA非平衡模拟音频输出（2ch）输出，REF输入（blackburst和HD tri-level），支持RS-422采集控制。</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2、整机带有针对Win7和Win10系统开发的虚拟保护系统，提供保护模式和非保护模式，在模式切换时提供密码口令保护，在保护模式下可有效防止病毒和木马对系统的侵入。</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3、整机带有一键备份还原软件，可在Win10系统使用UEFI引导下，在启动项中添加一键备份还原选项，提供了完全备份、增量备份等多种模式，在备份时可选择排除的文件夹。</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4、整机系统具有以下字幕图文效果插件，包括：三维模型插件、三维文本插件、二维路径转三维插件、三维图表插件、三维粒子系统插件、手写体插件、AVID DNxHD 120/185等MXF格式文件的导入和导出插件。</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5、在采集外部信号的同时可进行H.264 Live流网络直播，直播时可实时叠加LOGO、进行遮幅处理。</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6、整机带有单路虚拟录制软件，支持1路实时视音频信号（HD/SD SDI或HDMI）基于GPU的实时色键处理（抠像可选择多个色域，各色域间是叠加关系，并可进行区域抠像处理）、1路本地视频切换及2路本地字幕、1路Script FX虚拟场景特效合成（每个虚拟场景支持4种摄像机模式，各模式间轻松实现基于关键帧的动画转场）、1路时钟及2路台标或LOGO字幕实时叠加；支持PGM信号同时文件录制（录制格式支持GV HQ/HQX AVI）；本地视音频文件解码支持 GV HQ/HQX AVI，Avid DNxHD MXF，MPG，Matrox MPEG-2 I Frame AVI，QuickTime MOV，WAV，MP3，WMV等，本地视音频文件回放支持入/出点播放、列表播放、循环播放等方式。</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7、支持导入H.265（HEVC）素材、品牌摄像机拍摄的源码编辑，支持Matrox 编码视频文件的直接编辑。</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8、</w:t>
            </w:r>
            <w:r>
              <w:rPr>
                <w:rFonts w:hint="eastAsia" w:ascii="华文中宋" w:hAnsi="华文中宋" w:eastAsia="华文中宋" w:cs="华文中宋"/>
                <w:color w:val="auto"/>
                <w:sz w:val="18"/>
                <w:szCs w:val="18"/>
                <w:shd w:val="clear" w:color="auto" w:fill="FFFFFF"/>
              </w:rPr>
              <w:t>支持导入SONY RAW、Canon RAW、R3D、DNG等RAW格式文件，并支持最新的C700 RAW文件。</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9、支持输出XAVC Intra Class 480、HD XDCAM 35M、4K（QFHD）XAVC LongG 60M、4K（QFHD）XAVC LongG 422。</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10、具有动态跟踪和图像防抖稳定工具，支持（1/2，1/4，1/8，1/16）降低分辨率预览方式。</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11、支持直接使用P2卡和XDCAM蓝光盘自身的代理码率直接编辑，最后以高码段落下载，并在高码替换时，自动提示所需要插入的P2卡的卡号和XDCAM光盘的卷标。</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12、编辑软件自身内嵌音频响度测量工具，具有16机位同时编辑能力。</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13、整机系统带有媒体文件管理软件，提供：采集（支持USB摄像头、IO板卡、IP远程桌面采集的功能，采集时可实时叠加LOGO、进行遮幅处理）、媒体文件目录管理（采用虚拟目录与实体目录相结合的方式，可建立：我的相册、我的工作簿、我的智能文件夹、我的隐藏文件夹等虚拟目录形式对目录进行分类管理）、智能素材文件管理（可对文件添加标注信息编目及对重要文件添加星标，并可通过文件扩展信息、信息编目和星标记进行高效的检索）、快编（支持入出点、裁剪点、标记点快速剪辑方式，快编结果可生成XML文件，给Edius/Premiere/Avid Media Composer/Davinci Resolve/Final Cut Pro等进行二次编辑）、自动生成影片（可自动添加幻灯片、推拉摇移、扫换等效果，套用模板拼接素材自动生成影片）等功能。</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14、节目监听与输出使用各自独立的音频矩阵无需切换，并可对不同的音频制作需求配置不同的音频输出模板。</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15、支持边采边编工作模式，在网络环境下可实现一台非编采集的同时，其它非编可实时调用未采集完成的文件进行编辑。</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16、支持最新的文件格式无需转换的实时源码编辑，如Sony XAVC/XVAC S、Panasonic AVC-Ultra、Canon 4K MXF（XF-AVC）、Canon 1D C M-JPEG、GoPro、DJI无人机拍摄的4K格式，同时也支持Sony XAVC/XVAC S、Panasonic AVC-Ultra源码回写回原介质。</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17、直接导入苹果编辑系统的工程及文件（FCP XML导入）,Apple ProRes 422素材的源码导入编辑，支持FCP XML和P2 PLAYList文件的直接调入，并可直接调入FCL和ALE批采集文件，保持与其它非编系统良好的兼容性。</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18、</w:t>
            </w:r>
            <w:r>
              <w:rPr>
                <w:rFonts w:hint="eastAsia" w:ascii="华文中宋" w:hAnsi="华文中宋" w:eastAsia="华文中宋" w:cs="华文中宋"/>
                <w:color w:val="auto"/>
                <w:sz w:val="18"/>
                <w:szCs w:val="18"/>
                <w:shd w:val="clear" w:color="auto" w:fill="FFFFFF"/>
              </w:rPr>
              <w:t>原色校正滤镜支持BT.2020/BT.2100 PQ、</w:t>
            </w:r>
            <w:r>
              <w:rPr>
                <w:rFonts w:hint="eastAsia" w:ascii="华文中宋" w:hAnsi="华文中宋" w:eastAsia="华文中宋" w:cs="华文中宋"/>
                <w:color w:val="auto"/>
                <w:sz w:val="18"/>
                <w:szCs w:val="18"/>
              </w:rPr>
              <w:t>BT.709多种色彩空间，并可</w:t>
            </w:r>
            <w:r>
              <w:rPr>
                <w:rFonts w:hint="eastAsia" w:ascii="华文中宋" w:hAnsi="华文中宋" w:eastAsia="华文中宋" w:cs="华文中宋"/>
                <w:color w:val="auto"/>
                <w:sz w:val="18"/>
                <w:szCs w:val="18"/>
                <w:shd w:val="clear" w:color="auto" w:fill="FFFFFF"/>
              </w:rPr>
              <w:t>将BT2020/BT2100 PQ色彩空间转换为BT.70。</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19、同一时间线上无需转换的进行高/标清不同分辨率（支持的分辨率高至4K/2K，低至24X24）、实时混合编辑和转换NTSC、PAL制不同帧速率素材（如60p/50p、60i/50i和24p）、支持输出GV HQX AVI、GV HQ AVI、DV AVI、DVCPRO50 AVI、DVCPRO HD AVI、GV Lossless AVI、无压缩 (RGB) AVI、无压缩(YUY2) AVI和无压缩 (UYVY) AVI 时使用32 bits浮点音频；支持导入/导出GV HQ Codec/GV HQX 编码的QuickTime 文件 (*.mov)，并支持导入K2代理素材。</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20、整机系统带有影片音乐录制合成制作软件，拥有8000多个、12种风格的Loop（音乐片段），可用拼接的方式快速制作视频的配乐及背景音乐的制作。</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21、基于新一代Intel酷睿处理器(Intel Skylake)优化的全</w:t>
            </w:r>
            <w:r>
              <w:rPr>
                <w:rFonts w:hint="eastAsia" w:ascii="华文中宋" w:hAnsi="华文中宋" w:eastAsia="华文中宋" w:cs="华文中宋"/>
                <w:color w:val="auto"/>
                <w:sz w:val="18"/>
                <w:szCs w:val="18"/>
                <w:shd w:val="clear" w:color="auto" w:fill="FFFFFF"/>
              </w:rPr>
              <w:t>新H.264编码器</w:t>
            </w:r>
            <w:r>
              <w:rPr>
                <w:rFonts w:hint="eastAsia" w:ascii="华文中宋" w:hAnsi="华文中宋" w:eastAsia="华文中宋" w:cs="华文中宋"/>
                <w:color w:val="auto"/>
                <w:sz w:val="18"/>
                <w:szCs w:val="18"/>
              </w:rPr>
              <w:t>，支持Intel Quick Sync技术的硬件极速H.264文件输出。</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22、支持Title插入模式，可在预览时间线素材的同时，添加标题字幕模板。</w:t>
            </w:r>
          </w:p>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23、带有整机系统特技效果预置模板、图文效果模板。</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24、 最终供货时需提供：整机系统视频教学光盘、系统使用手册</w:t>
            </w:r>
          </w:p>
          <w:p>
            <w:pPr>
              <w:pStyle w:val="14"/>
              <w:adjustRightInd w:val="0"/>
              <w:snapToGrid w:val="0"/>
              <w:ind w:left="180" w:hanging="180" w:hangingChars="10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25、最终供货时需提供：整机系统保修卡、整机质检单、整机装箱单、身份认证卡，防伪码（可通过手机扫码确认整机配置和产品真伪）</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26、提供备机服务</w:t>
            </w:r>
          </w:p>
          <w:p>
            <w:pPr>
              <w:pStyle w:val="14"/>
              <w:adjustRightInd w:val="0"/>
              <w:snapToGrid w:val="0"/>
              <w:ind w:left="180" w:hanging="180" w:hangingChars="10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27、生产厂家通过ISO9001体系认证,核心软件取得中国国家版权局计算机软件著作权登记证明，具备商标著作权证书</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28、 产品通过广电总局测试,，需提供盖有厂家公章的测试报告复印件</w:t>
            </w:r>
          </w:p>
          <w:p>
            <w:pPr>
              <w:pStyle w:val="14"/>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29、需出具厂家针对本项目的授权原件和原厂质保函</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套</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7</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无线麦克风</w:t>
            </w:r>
          </w:p>
        </w:tc>
        <w:tc>
          <w:tcPr>
            <w:tcW w:w="6201" w:type="dxa"/>
          </w:tcPr>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数字接收单元：载波频率：710.025MHz至782.000 MHz ，频率响应范围：23Hz 至 18kHz（典型），信噪比 ：96Db ，失真 (T.H.D) 0.9%，模拟输出调节范围 -12Db 至 +12Db（3Db 步进），液晶显示。</w:t>
            </w:r>
          </w:p>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数字无线发射单元：载波频率：710.025 MHz至782.000MHz，薄膜类型 ：动态，指向性 ：单指向 ，音频延迟：不超过 0.35 毫秒，最大输入电平 ：151 Db SPL（衰减器等级 21Db），信噪比：96Db，工作温度 0°C 至 50°C。</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套</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8</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吊麦</w:t>
            </w:r>
          </w:p>
        </w:tc>
        <w:tc>
          <w:tcPr>
            <w:tcW w:w="6201" w:type="dxa"/>
          </w:tcPr>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类    型：Ф14mm背极式驻极体电容传声器</w:t>
            </w:r>
            <w:r>
              <w:rPr>
                <w:rFonts w:hint="eastAsia" w:ascii="华文中宋" w:hAnsi="华文中宋" w:eastAsia="华文中宋" w:cs="华文中宋"/>
                <w:color w:val="auto"/>
                <w:sz w:val="18"/>
                <w:szCs w:val="18"/>
              </w:rPr>
              <w:br w:type="textWrapping"/>
            </w:r>
            <w:r>
              <w:rPr>
                <w:rFonts w:hint="eastAsia" w:ascii="华文中宋" w:hAnsi="华文中宋" w:eastAsia="华文中宋" w:cs="华文中宋"/>
                <w:color w:val="auto"/>
                <w:sz w:val="18"/>
                <w:szCs w:val="18"/>
              </w:rPr>
              <w:t xml:space="preserve">最大输入声压级：124dB（THD≤1%，2500Ω负载） /指 向 性：超窄指向 /信 噪 比：72dB（1KHz@1Pa） /频    响：50～20000Hz /灵 敏 度：40mV/Pa（-28dB±2dB，@1KHz 2500Ω负载，0dB=1v/Pa）/输出阻抗：200Ω（@1KHz） </w:t>
            </w:r>
            <w:r>
              <w:rPr>
                <w:rFonts w:hint="eastAsia" w:ascii="华文中宋" w:hAnsi="华文中宋" w:eastAsia="华文中宋" w:cs="华文中宋"/>
                <w:color w:val="auto"/>
                <w:sz w:val="18"/>
                <w:szCs w:val="18"/>
              </w:rPr>
              <w:br w:type="textWrapping"/>
            </w:r>
            <w:r>
              <w:rPr>
                <w:rFonts w:hint="eastAsia" w:ascii="华文中宋" w:hAnsi="华文中宋" w:eastAsia="华文中宋" w:cs="华文中宋"/>
                <w:color w:val="auto"/>
                <w:sz w:val="18"/>
                <w:szCs w:val="18"/>
              </w:rPr>
              <w:t xml:space="preserve">供    电：直流9-52V幻象电源 </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个</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9</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吊麦吊杆</w:t>
            </w:r>
          </w:p>
        </w:tc>
        <w:tc>
          <w:tcPr>
            <w:tcW w:w="6201" w:type="dxa"/>
          </w:tcPr>
          <w:p>
            <w:pPr>
              <w:pStyle w:val="12"/>
              <w:adjustRightInd w:val="0"/>
              <w:snapToGrid w:val="0"/>
              <w:ind w:firstLine="0" w:firstLineChars="0"/>
              <w:jc w:val="left"/>
              <w:rPr>
                <w:rFonts w:hint="eastAsia" w:ascii="华文中宋" w:hAnsi="华文中宋" w:eastAsia="华文中宋" w:cs="华文中宋"/>
                <w:bCs/>
                <w:color w:val="auto"/>
                <w:sz w:val="18"/>
                <w:szCs w:val="18"/>
              </w:rPr>
            </w:pPr>
            <w:r>
              <w:rPr>
                <w:rFonts w:hint="eastAsia" w:ascii="华文中宋" w:hAnsi="华文中宋" w:eastAsia="华文中宋" w:cs="华文中宋"/>
                <w:color w:val="auto"/>
                <w:sz w:val="18"/>
                <w:szCs w:val="18"/>
              </w:rPr>
              <w:t>定制</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个</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10</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调音台</w:t>
            </w:r>
          </w:p>
        </w:tc>
        <w:tc>
          <w:tcPr>
            <w:tcW w:w="6201" w:type="dxa"/>
          </w:tcPr>
          <w:p>
            <w:pPr>
              <w:pStyle w:val="12"/>
              <w:adjustRightInd w:val="0"/>
              <w:snapToGrid w:val="0"/>
              <w:ind w:firstLine="0" w:firstLineChars="0"/>
              <w:jc w:val="left"/>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最多6个话筒 / 12个线路输入 (4个单声道 + 4个立体声),2编组母线 + 1立体声母线,2 AUX (包括FX),“D-PRE”话放，带有倒向晶体管电路。,单旋钮压缩器,+48V幻象供电</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个</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56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11</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监听音箱</w:t>
            </w:r>
          </w:p>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教学音箱</w:t>
            </w:r>
          </w:p>
        </w:tc>
        <w:tc>
          <w:tcPr>
            <w:tcW w:w="6201" w:type="dxa"/>
          </w:tcPr>
          <w:p>
            <w:pPr>
              <w:pStyle w:val="12"/>
              <w:adjustRightInd w:val="0"/>
              <w:snapToGrid w:val="0"/>
              <w:ind w:firstLine="0" w:firstLineChars="0"/>
              <w:jc w:val="left"/>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音箱系统：2.0声道</w:t>
            </w:r>
          </w:p>
          <w:p>
            <w:pPr>
              <w:pStyle w:val="12"/>
              <w:adjustRightInd w:val="0"/>
              <w:snapToGrid w:val="0"/>
              <w:ind w:firstLine="0" w:firstLineChars="0"/>
              <w:jc w:val="left"/>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有源无源：有源/调节方式：旋纽/供电方式电源：220V/50Hz/额定功率：16W/频率响应：20Hz-20KHz/信噪比：80dB/</w:t>
            </w:r>
          </w:p>
          <w:p>
            <w:pPr>
              <w:pStyle w:val="12"/>
              <w:adjustRightInd w:val="0"/>
              <w:snapToGrid w:val="0"/>
              <w:ind w:firstLine="0" w:firstLineChars="0"/>
              <w:jc w:val="left"/>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灵敏度：360mV/失真度：0.2% 1W 1KHz/阻抗：8Ω</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套</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12</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高清显示器</w:t>
            </w:r>
          </w:p>
        </w:tc>
        <w:tc>
          <w:tcPr>
            <w:tcW w:w="6201" w:type="dxa"/>
          </w:tcPr>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27英寸，带HDMI、VGA视频接口</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个</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56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13</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反馈屏</w:t>
            </w:r>
          </w:p>
        </w:tc>
        <w:tc>
          <w:tcPr>
            <w:tcW w:w="6201" w:type="dxa"/>
          </w:tcPr>
          <w:p>
            <w:pPr>
              <w:pStyle w:val="12"/>
              <w:adjustRightInd w:val="0"/>
              <w:snapToGrid w:val="0"/>
              <w:ind w:firstLine="0" w:firstLineChars="0"/>
              <w:jc w:val="left"/>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50寸全高清，带HDMI、VGA接视接口</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个</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14</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4K  LED触控一体显示屏</w:t>
            </w:r>
          </w:p>
        </w:tc>
        <w:tc>
          <w:tcPr>
            <w:tcW w:w="6201" w:type="dxa"/>
          </w:tcPr>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1、3840*2160的超高分辨率</w:t>
            </w:r>
          </w:p>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2、 屏幕尺寸：86英寸 LED 液晶A规屏,显示比例满足：16:9（全屏）；可视角度：≥178°；显示屏采用前维护结构，表层使用防眩光钢化玻璃且透光率不低于90%，表面无尖锐边缘或突起；物理分辨率：≥3840×2160；亮度：≥350cd/㎡；对比度：≥5000:1；视频制式：PAL/SECAM；表现采用4mm厚防眩光钢化玻璃；</w:t>
            </w:r>
          </w:p>
          <w:p>
            <w:pPr>
              <w:pStyle w:val="13"/>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3、触摸点数：十点或以上，前拆式触摸框设计，方便维护，在任意通道下均可实现十笔书写；即便屏幕上存在正常书本大小的区域被遮挡或某一条触摸边框完全失灵，仍可正常书写、操作（提供相关权威检测报告）；</w:t>
            </w:r>
          </w:p>
          <w:p>
            <w:pPr>
              <w:pStyle w:val="13"/>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4、 整机具备至少三路前置双通道USB接口,同一个USB口可支持同时在Windows及Android系统下被读取，无需区分。（提供相关权威检测报告）；</w:t>
            </w:r>
          </w:p>
          <w:p>
            <w:pPr>
              <w:numPr>
                <w:ilvl w:val="0"/>
                <w:numId w:val="3"/>
              </w:num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处理器：Intel Core i5,或以上。内存：8G DDR3笔记本内存或以上配置。硬盘：128G固态或500G笔记本硬盘或以上配置</w:t>
            </w:r>
          </w:p>
          <w:p>
            <w:pPr>
              <w:pStyle w:val="13"/>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6、设备处于任意通道下，在屏幕表面任意位置都可通过手势快速调出触摸便捷菜单，实现十笔即时批注、手势擦除、截图、快捷白板、任意通道放大等功能，方便配合视频展台等外接设备进行辅助教学。</w:t>
            </w:r>
          </w:p>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7、 边写边擦：支持多个学生同时在白板上操作，当一个人书写的同时，另一个人可使用手势擦除，互不影响。</w:t>
            </w:r>
          </w:p>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8、页面切换：支持多种页面浏览及切换方式，满足不同老师的教学习惯，包括PPT式切换、动态滑动切换及3D球状图片廊等。</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套</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jc w:val="center"/>
              <w:rPr>
                <w:rFonts w:hint="eastAsia" w:ascii="华文中宋" w:hAnsi="华文中宋" w:eastAsia="华文中宋" w:cs="华文中宋"/>
                <w:color w:val="auto"/>
                <w:sz w:val="20"/>
                <w:szCs w:val="18"/>
              </w:rPr>
            </w:pPr>
            <w:r>
              <w:rPr>
                <w:rFonts w:hint="eastAsia" w:ascii="华文中宋" w:hAnsi="华文中宋" w:eastAsia="华文中宋" w:cs="华文中宋"/>
                <w:color w:val="auto"/>
                <w:sz w:val="20"/>
                <w:szCs w:val="18"/>
              </w:rPr>
              <w:t>15</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背景架套装</w:t>
            </w:r>
          </w:p>
        </w:tc>
        <w:tc>
          <w:tcPr>
            <w:tcW w:w="6201" w:type="dxa"/>
          </w:tcPr>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2.3米高落地铝合金移动支架，单侧开门，开孔尺寸：200cm*150cm玻璃槽宽9毫米；可实现动态人像和投影板书内容无损采集，并在抠像后与3D虚拟场景同步合成，无任何延时、位移和色差。</w:t>
            </w:r>
          </w:p>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玻璃：浮法玻璃，尺寸：200cm*150cm，厚度5MM</w:t>
            </w:r>
          </w:p>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绿透膜：绿色哑光膜，尺寸：200cm*150cm</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套</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jc w:val="center"/>
              <w:rPr>
                <w:rFonts w:hint="eastAsia" w:ascii="华文中宋" w:hAnsi="华文中宋" w:eastAsia="华文中宋" w:cs="华文中宋"/>
                <w:color w:val="auto"/>
                <w:sz w:val="20"/>
                <w:szCs w:val="18"/>
              </w:rPr>
            </w:pPr>
            <w:r>
              <w:rPr>
                <w:rFonts w:hint="eastAsia" w:ascii="华文中宋" w:hAnsi="华文中宋" w:eastAsia="华文中宋" w:cs="华文中宋"/>
                <w:color w:val="auto"/>
                <w:sz w:val="20"/>
                <w:szCs w:val="18"/>
              </w:rPr>
              <w:t>16</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互动模块</w:t>
            </w:r>
          </w:p>
        </w:tc>
        <w:tc>
          <w:tcPr>
            <w:tcW w:w="6201" w:type="dxa"/>
          </w:tcPr>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接收器规格：198mm x 41mm x 10mm  电子笔规格：长度142mm，直径15mm  USB线长度：4.6米  有效感应区：最小（43×28厘米）最大（274×152厘米）  连接方式：USB/蓝牙  信号接收方式：红外线+超声波  定位精度：±1.5mm  支持操作系统：Windows，Macintosh</w:t>
            </w:r>
          </w:p>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红外线接收和超声波无线定位技术，响应速度快，操作灵敏；有效感应面积最大120寸， 手写识别，可将普通的板书自动变成打印字体，屏幕注释，屏幕截图； 视频录制：可将电脑的所有操作录成视频，可将现场的人物场景录成视频，全球独有的圆形工具栏，可隐藏； 板书还原回放功能，包含基础教学资源并可自由编辑</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套</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jc w:val="center"/>
              <w:rPr>
                <w:rFonts w:hint="eastAsia" w:ascii="华文中宋" w:hAnsi="华文中宋" w:eastAsia="华文中宋" w:cs="华文中宋"/>
                <w:color w:val="auto"/>
                <w:sz w:val="20"/>
                <w:szCs w:val="18"/>
              </w:rPr>
            </w:pPr>
            <w:r>
              <w:rPr>
                <w:rFonts w:hint="eastAsia" w:ascii="华文中宋" w:hAnsi="华文中宋" w:eastAsia="华文中宋" w:cs="华文中宋"/>
                <w:color w:val="auto"/>
                <w:sz w:val="20"/>
                <w:szCs w:val="18"/>
              </w:rPr>
              <w:t>17</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超短焦互动投影仪</w:t>
            </w:r>
          </w:p>
        </w:tc>
        <w:tc>
          <w:tcPr>
            <w:tcW w:w="6201" w:type="dxa"/>
          </w:tcPr>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rPr>
              <w:t>3</w:t>
            </w:r>
            <w:r>
              <w:rPr>
                <w:rFonts w:hint="eastAsia" w:ascii="华文中宋" w:hAnsi="华文中宋" w:eastAsia="华文中宋" w:cs="华文中宋"/>
                <w:color w:val="auto"/>
                <w:sz w:val="18"/>
                <w:szCs w:val="18"/>
              </w:rPr>
              <w:t>500流明/14000：1/1280*800；灯泡功率245W，灯泡寿命高亮模式：4000小时，经济模式：16000小时；变焦比1.35，光圈范围F=1.8，实际焦距f=3.71mm，投影比0.27-0.37；投影距离0.348-0.597m；投影尺寸60-100英寸；投影方式正投，背投，吊顶；接口参数：输入接口3×D-sub 15pin，1×RCA(黄)，1×S-Video，2×HDMI( 其中1个适用MHL)，3×Stereo mini，输出接口1×Stereo mini，控制接口1×USB Type A，1×USB Type B，1×RS-232C，1×RJ45</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台</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jc w:val="center"/>
              <w:rPr>
                <w:rFonts w:hint="eastAsia" w:ascii="华文中宋" w:hAnsi="华文中宋" w:eastAsia="华文中宋" w:cs="华文中宋"/>
                <w:color w:val="auto"/>
                <w:sz w:val="20"/>
                <w:szCs w:val="18"/>
              </w:rPr>
            </w:pPr>
            <w:r>
              <w:rPr>
                <w:rFonts w:hint="eastAsia" w:ascii="华文中宋" w:hAnsi="华文中宋" w:eastAsia="华文中宋" w:cs="华文中宋"/>
                <w:color w:val="auto"/>
                <w:sz w:val="20"/>
                <w:szCs w:val="18"/>
              </w:rPr>
              <w:t>18</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笔记本电脑</w:t>
            </w:r>
          </w:p>
        </w:tc>
        <w:tc>
          <w:tcPr>
            <w:tcW w:w="6201" w:type="dxa"/>
          </w:tcPr>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I5/8G/500G以上</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套</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jc w:val="center"/>
              <w:rPr>
                <w:rFonts w:hint="eastAsia" w:ascii="华文中宋" w:hAnsi="华文中宋" w:eastAsia="华文中宋" w:cs="华文中宋"/>
                <w:color w:val="auto"/>
                <w:sz w:val="20"/>
                <w:szCs w:val="18"/>
              </w:rPr>
            </w:pPr>
            <w:r>
              <w:rPr>
                <w:rFonts w:hint="eastAsia" w:ascii="华文中宋" w:hAnsi="华文中宋" w:eastAsia="华文中宋" w:cs="华文中宋"/>
                <w:color w:val="auto"/>
                <w:sz w:val="20"/>
                <w:szCs w:val="18"/>
              </w:rPr>
              <w:t>19</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kern w:val="0"/>
                <w:sz w:val="18"/>
                <w:szCs w:val="18"/>
                <w:lang w:bidi="ar"/>
              </w:rPr>
              <w:t>24口千兆以太网交换机</w:t>
            </w:r>
          </w:p>
        </w:tc>
        <w:tc>
          <w:tcPr>
            <w:tcW w:w="6201" w:type="dxa"/>
          </w:tcPr>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24个10/100/1000BASE-T自适应千兆以太网交换端口，支持IP-SAN。</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个</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jc w:val="center"/>
              <w:rPr>
                <w:rFonts w:hint="eastAsia" w:ascii="华文中宋" w:hAnsi="华文中宋" w:eastAsia="华文中宋" w:cs="华文中宋"/>
                <w:color w:val="auto"/>
                <w:sz w:val="20"/>
                <w:szCs w:val="18"/>
              </w:rPr>
            </w:pPr>
            <w:r>
              <w:rPr>
                <w:rFonts w:hint="eastAsia" w:ascii="华文中宋" w:hAnsi="华文中宋" w:eastAsia="华文中宋" w:cs="华文中宋"/>
                <w:color w:val="auto"/>
                <w:sz w:val="20"/>
                <w:szCs w:val="18"/>
              </w:rPr>
              <w:t>20</w:t>
            </w:r>
          </w:p>
        </w:tc>
        <w:tc>
          <w:tcPr>
            <w:tcW w:w="1170" w:type="dxa"/>
            <w:vAlign w:val="center"/>
          </w:tcPr>
          <w:p>
            <w:pPr>
              <w:jc w:val="center"/>
              <w:rPr>
                <w:rFonts w:hint="eastAsia" w:ascii="华文中宋" w:hAnsi="华文中宋" w:eastAsia="华文中宋" w:cs="华文中宋"/>
                <w:color w:val="auto"/>
                <w:kern w:val="0"/>
                <w:sz w:val="18"/>
                <w:szCs w:val="18"/>
                <w:lang w:bidi="ar"/>
              </w:rPr>
            </w:pPr>
            <w:r>
              <w:rPr>
                <w:rFonts w:hint="eastAsia" w:ascii="华文中宋" w:hAnsi="华文中宋" w:eastAsia="华文中宋" w:cs="华文中宋"/>
                <w:color w:val="auto"/>
                <w:kern w:val="0"/>
                <w:sz w:val="18"/>
                <w:szCs w:val="18"/>
                <w:lang w:bidi="ar"/>
              </w:rPr>
              <w:t>专业服务器机柜</w:t>
            </w:r>
          </w:p>
        </w:tc>
        <w:tc>
          <w:tcPr>
            <w:tcW w:w="6201" w:type="dxa"/>
            <w:vAlign w:val="center"/>
          </w:tcPr>
          <w:p>
            <w:pPr>
              <w:widowControl/>
              <w:adjustRightInd w:val="0"/>
              <w:snapToGrid w:val="0"/>
              <w:textAlignment w:val="top"/>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19U高度，19"标准机柜，国标专用电源1 套，带静音风扇。</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个</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jc w:val="center"/>
              <w:rPr>
                <w:rFonts w:hint="eastAsia" w:ascii="华文中宋" w:hAnsi="华文中宋" w:eastAsia="华文中宋" w:cs="华文中宋"/>
                <w:color w:val="auto"/>
                <w:sz w:val="20"/>
                <w:szCs w:val="18"/>
              </w:rPr>
            </w:pPr>
            <w:r>
              <w:rPr>
                <w:rFonts w:hint="eastAsia" w:ascii="华文中宋" w:hAnsi="华文中宋" w:eastAsia="华文中宋" w:cs="华文中宋"/>
                <w:color w:val="auto"/>
                <w:sz w:val="20"/>
                <w:szCs w:val="18"/>
              </w:rPr>
              <w:t>21</w:t>
            </w:r>
          </w:p>
        </w:tc>
        <w:tc>
          <w:tcPr>
            <w:tcW w:w="1170" w:type="dxa"/>
            <w:vAlign w:val="center"/>
          </w:tcPr>
          <w:p>
            <w:pPr>
              <w:jc w:val="center"/>
              <w:rPr>
                <w:rFonts w:hint="eastAsia" w:ascii="华文中宋" w:hAnsi="华文中宋" w:eastAsia="华文中宋" w:cs="华文中宋"/>
                <w:color w:val="auto"/>
                <w:kern w:val="0"/>
                <w:sz w:val="18"/>
                <w:szCs w:val="18"/>
                <w:lang w:bidi="ar"/>
              </w:rPr>
            </w:pPr>
            <w:r>
              <w:rPr>
                <w:rFonts w:hint="eastAsia" w:ascii="华文中宋" w:hAnsi="华文中宋" w:eastAsia="华文中宋" w:cs="华文中宋"/>
                <w:color w:val="auto"/>
                <w:kern w:val="0"/>
                <w:sz w:val="18"/>
                <w:szCs w:val="18"/>
                <w:lang w:bidi="ar"/>
              </w:rPr>
              <w:t>控制室操作台</w:t>
            </w:r>
          </w:p>
        </w:tc>
        <w:tc>
          <w:tcPr>
            <w:tcW w:w="6201" w:type="dxa"/>
            <w:vAlign w:val="center"/>
          </w:tcPr>
          <w:p>
            <w:pPr>
              <w:widowControl/>
              <w:adjustRightInd w:val="0"/>
              <w:snapToGrid w:val="0"/>
              <w:textAlignment w:val="top"/>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控制室，2人工位操作台2组，含椅子，钢木结构，长*宽*高：1.6*0.6*0.75M，材料部分：E1级以上三聚氰胺板，无异味、防火、抗磨、防水浸泡，表面平滑光洁。椅子：弓形办公椅，现代简约网布设计。双重腰托设计，SGS认证气杆，钢制弓形椅教，配套安全防爆地盘，静音滚轮。</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套</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jc w:val="center"/>
              <w:rPr>
                <w:rFonts w:hint="eastAsia" w:ascii="华文中宋" w:hAnsi="华文中宋" w:eastAsia="华文中宋" w:cs="华文中宋"/>
                <w:color w:val="auto"/>
                <w:sz w:val="20"/>
                <w:szCs w:val="18"/>
              </w:rPr>
            </w:pPr>
            <w:r>
              <w:rPr>
                <w:rFonts w:hint="eastAsia" w:ascii="华文中宋" w:hAnsi="华文中宋" w:eastAsia="华文中宋" w:cs="华文中宋"/>
                <w:color w:val="auto"/>
                <w:sz w:val="20"/>
                <w:szCs w:val="18"/>
              </w:rPr>
              <w:t>22</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教学讲台课桌椅</w:t>
            </w:r>
          </w:p>
        </w:tc>
        <w:tc>
          <w:tcPr>
            <w:tcW w:w="6201" w:type="dxa"/>
          </w:tcPr>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带滚轮和桌板的椅子</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个</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68" w:type="dxa"/>
            <w:vAlign w:val="center"/>
          </w:tcPr>
          <w:p>
            <w:pPr>
              <w:jc w:val="center"/>
              <w:rPr>
                <w:rFonts w:hint="eastAsia" w:ascii="华文中宋" w:hAnsi="华文中宋" w:eastAsia="华文中宋" w:cs="华文中宋"/>
                <w:color w:val="auto"/>
                <w:sz w:val="20"/>
                <w:szCs w:val="18"/>
              </w:rPr>
            </w:pPr>
            <w:r>
              <w:rPr>
                <w:rFonts w:hint="eastAsia" w:ascii="华文中宋" w:hAnsi="华文中宋" w:eastAsia="华文中宋" w:cs="华文中宋"/>
                <w:color w:val="auto"/>
                <w:sz w:val="20"/>
                <w:szCs w:val="18"/>
              </w:rPr>
              <w:t>23</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专业虚拟L型绿箱</w:t>
            </w:r>
          </w:p>
        </w:tc>
        <w:tc>
          <w:tcPr>
            <w:tcW w:w="6201" w:type="dxa"/>
          </w:tcPr>
          <w:p>
            <w:pPr>
              <w:pStyle w:val="12"/>
              <w:widowControl w:val="0"/>
              <w:numPr>
                <w:ilvl w:val="0"/>
                <w:numId w:val="4"/>
              </w:numPr>
              <w:adjustRightInd w:val="0"/>
              <w:snapToGrid w:val="0"/>
              <w:ind w:right="57" w:firstLineChars="0"/>
              <w:jc w:val="left"/>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绿箱： 演播室L型绿箱尺寸为：4米(高) *3米（宽)*3米（地面）。</w:t>
            </w:r>
          </w:p>
          <w:p>
            <w:pPr>
              <w:pStyle w:val="12"/>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2、需将木线条木框固定、在墙面和地面木工板结构。</w:t>
            </w:r>
          </w:p>
          <w:p>
            <w:pPr>
              <w:pStyle w:val="12"/>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3、用优质木工板铺钉地面，然后面板做表层。</w:t>
            </w:r>
          </w:p>
          <w:p>
            <w:pPr>
              <w:pStyle w:val="12"/>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4、用进口专业色键蓝漆滚刷不得少于2遍，一遍原色底漆。</w:t>
            </w:r>
          </w:p>
          <w:p>
            <w:pPr>
              <w:pStyle w:val="12"/>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5、绿箱整体色调保持一致，表面光滑无针孔，褶皱，起泡等现象，看不到各个接缝。</w:t>
            </w:r>
          </w:p>
          <w:p>
            <w:pPr>
              <w:pStyle w:val="12"/>
              <w:adjustRightInd w:val="0"/>
              <w:snapToGrid w:val="0"/>
              <w:ind w:firstLine="0" w:firstLineChars="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6、立面与弧面，立面与地板，弧面与地板连接处过度平滑，无棱角和缝隙。</w:t>
            </w:r>
          </w:p>
          <w:p>
            <w:pPr>
              <w:widowControl/>
              <w:adjustRightInd w:val="0"/>
              <w:snapToGrid w:val="0"/>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7、施工中所有使用的材料均进行过防火处理。</w:t>
            </w:r>
          </w:p>
          <w:p>
            <w:pPr>
              <w:widowControl/>
              <w:adjustRightInd w:val="0"/>
              <w:snapToGrid w:val="0"/>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8、地台高度15cm。</w:t>
            </w:r>
          </w:p>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9、绿箱表面铺专业绿箱地胶。</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套</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68" w:type="dxa"/>
            <w:vAlign w:val="center"/>
          </w:tcPr>
          <w:p>
            <w:pPr>
              <w:jc w:val="center"/>
              <w:rPr>
                <w:rFonts w:hint="eastAsia" w:ascii="华文中宋" w:hAnsi="华文中宋" w:eastAsia="华文中宋" w:cs="华文中宋"/>
                <w:color w:val="auto"/>
                <w:sz w:val="20"/>
                <w:szCs w:val="18"/>
              </w:rPr>
            </w:pPr>
            <w:r>
              <w:rPr>
                <w:rFonts w:hint="eastAsia" w:ascii="华文中宋" w:hAnsi="华文中宋" w:eastAsia="华文中宋" w:cs="华文中宋"/>
                <w:color w:val="auto"/>
                <w:sz w:val="20"/>
                <w:szCs w:val="18"/>
              </w:rPr>
              <w:t>24</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虚拟绿箱背景光专用冷光源三基色柔光灯</w:t>
            </w:r>
          </w:p>
        </w:tc>
        <w:tc>
          <w:tcPr>
            <w:tcW w:w="6201" w:type="dxa"/>
          </w:tcPr>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输入电源：100-250V  AC  50/60Hz</w:t>
            </w:r>
          </w:p>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功率：144W</w:t>
            </w:r>
          </w:p>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镇流器：高频电子镇流器</w:t>
            </w:r>
          </w:p>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 xml:space="preserve">灯管排列方式：交叉排列 </w:t>
            </w:r>
          </w:p>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外壳：铝型材，喷塑处理</w:t>
            </w:r>
          </w:p>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角度控制方式：手动</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个</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6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25</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灯管</w:t>
            </w:r>
          </w:p>
        </w:tc>
        <w:tc>
          <w:tcPr>
            <w:tcW w:w="6201" w:type="dxa"/>
          </w:tcPr>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色温：5400K 显色指数：Ra值≥90</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根</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6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26</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灯光悬挂系统</w:t>
            </w:r>
          </w:p>
        </w:tc>
        <w:tc>
          <w:tcPr>
            <w:tcW w:w="6201" w:type="dxa"/>
          </w:tcPr>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挂灯钢制葡萄架</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套</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6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27</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灯勾及配件</w:t>
            </w:r>
          </w:p>
        </w:tc>
        <w:tc>
          <w:tcPr>
            <w:tcW w:w="6201" w:type="dxa"/>
          </w:tcPr>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定制</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批</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56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28</w:t>
            </w:r>
          </w:p>
        </w:tc>
        <w:tc>
          <w:tcPr>
            <w:tcW w:w="1170"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线材、小配件施工集成等</w:t>
            </w:r>
          </w:p>
        </w:tc>
        <w:tc>
          <w:tcPr>
            <w:tcW w:w="6201" w:type="dxa"/>
          </w:tcPr>
          <w:p>
            <w:pPr>
              <w:adjustRightInd w:val="0"/>
              <w:snapToGrid w:val="0"/>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满足施工要求的强、弱电线材、材料、相关附件、接插件等</w:t>
            </w:r>
          </w:p>
        </w:tc>
        <w:tc>
          <w:tcPr>
            <w:tcW w:w="709"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批</w:t>
            </w:r>
          </w:p>
        </w:tc>
        <w:tc>
          <w:tcPr>
            <w:tcW w:w="708" w:type="dxa"/>
            <w:vAlign w:val="center"/>
          </w:tcPr>
          <w:p>
            <w:pPr>
              <w:jc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1</w:t>
            </w:r>
          </w:p>
        </w:tc>
      </w:tr>
    </w:tbl>
    <w:p>
      <w:pPr>
        <w:tabs>
          <w:tab w:val="left" w:pos="990"/>
        </w:tabs>
        <w:rPr>
          <w:rFonts w:hint="eastAsia" w:ascii="华文中宋" w:hAnsi="华文中宋" w:eastAsia="华文中宋" w:cs="华文中宋"/>
          <w:bCs/>
          <w:color w:val="auto"/>
          <w:sz w:val="28"/>
          <w:szCs w:val="28"/>
        </w:rPr>
      </w:pPr>
    </w:p>
    <w:p>
      <w:pPr>
        <w:rPr>
          <w:rFonts w:hint="eastAsia" w:ascii="华文中宋" w:hAnsi="华文中宋" w:eastAsia="华文中宋" w:cs="华文中宋"/>
          <w:b/>
          <w:color w:val="auto"/>
          <w:sz w:val="28"/>
          <w:szCs w:val="28"/>
        </w:rPr>
      </w:pPr>
      <w:r>
        <w:rPr>
          <w:rFonts w:hint="eastAsia" w:ascii="华文中宋" w:hAnsi="华文中宋" w:eastAsia="华文中宋" w:cs="华文中宋"/>
          <w:b/>
          <w:color w:val="auto"/>
          <w:sz w:val="28"/>
          <w:szCs w:val="28"/>
        </w:rPr>
        <w:t xml:space="preserve">A.2 </w:t>
      </w:r>
      <w:r>
        <w:rPr>
          <w:rFonts w:hint="eastAsia" w:ascii="华文中宋" w:hAnsi="华文中宋" w:eastAsia="华文中宋" w:cs="华文中宋"/>
          <w:b/>
          <w:bCs/>
          <w:color w:val="auto"/>
          <w:sz w:val="28"/>
          <w:szCs w:val="28"/>
        </w:rPr>
        <w:t>投</w:t>
      </w:r>
      <w:r>
        <w:rPr>
          <w:rFonts w:hint="eastAsia" w:ascii="华文中宋" w:hAnsi="华文中宋" w:eastAsia="华文中宋" w:cs="华文中宋"/>
          <w:b/>
          <w:color w:val="auto"/>
          <w:sz w:val="28"/>
          <w:szCs w:val="28"/>
        </w:rPr>
        <w:t>标要求</w:t>
      </w:r>
    </w:p>
    <w:p>
      <w:pPr>
        <w:widowControl/>
        <w:shd w:val="clear" w:color="auto" w:fill="FFFFFF"/>
        <w:spacing w:before="100" w:beforeAutospacing="1" w:after="100" w:afterAutospacing="1"/>
        <w:ind w:left="850" w:hanging="453"/>
        <w:jc w:val="left"/>
        <w:rPr>
          <w:rFonts w:hint="eastAsia" w:ascii="华文中宋" w:hAnsi="华文中宋" w:eastAsia="华文中宋" w:cs="华文中宋"/>
          <w:color w:val="auto"/>
          <w:kern w:val="0"/>
          <w:sz w:val="27"/>
          <w:szCs w:val="27"/>
        </w:rPr>
      </w:pPr>
      <w:r>
        <w:rPr>
          <w:rFonts w:hint="eastAsia" w:ascii="华文中宋" w:hAnsi="华文中宋" w:eastAsia="华文中宋" w:cs="华文中宋"/>
          <w:color w:val="auto"/>
          <w:kern w:val="0"/>
          <w:szCs w:val="21"/>
        </w:rPr>
        <w:t>2.1 投标单位所投产品应能够至少达到以上技术参数要求，同时明确所投产品的品牌、型号、规格和外形、尺寸及一些必须说明的技术参数，以及设备配置清单，并提供详细的技术参数及性能说明书。投标方提供的所有设备必须为合格产品，质量符合国际或国家通用标准，先进可靠,操作简单,便于维护。如出现质量问题或系假冒伪劣产品，投标方负责包退、包换，发生的费用由投标方负责。</w:t>
      </w:r>
    </w:p>
    <w:p>
      <w:pPr>
        <w:widowControl/>
        <w:shd w:val="clear" w:color="auto" w:fill="FFFFFF"/>
        <w:spacing w:before="100" w:beforeAutospacing="1" w:after="100" w:afterAutospacing="1"/>
        <w:ind w:left="850" w:hanging="453"/>
        <w:jc w:val="left"/>
        <w:rPr>
          <w:rFonts w:hint="eastAsia" w:ascii="华文中宋" w:hAnsi="华文中宋" w:eastAsia="华文中宋" w:cs="华文中宋"/>
          <w:color w:val="auto"/>
          <w:kern w:val="0"/>
          <w:sz w:val="27"/>
          <w:szCs w:val="27"/>
        </w:rPr>
      </w:pPr>
      <w:r>
        <w:rPr>
          <w:rFonts w:hint="eastAsia" w:ascii="华文中宋" w:hAnsi="华文中宋" w:eastAsia="华文中宋" w:cs="华文中宋"/>
          <w:color w:val="auto"/>
          <w:kern w:val="0"/>
          <w:szCs w:val="21"/>
        </w:rPr>
        <w:t xml:space="preserve"> 2.2 投标单位必须承诺招标文件中提出的全部技术规格与要求，如果以其中某些条款不响应时，应在文件中逐条列出，未列出的视同响应。</w:t>
      </w:r>
    </w:p>
    <w:p>
      <w:pPr>
        <w:widowControl/>
        <w:shd w:val="clear" w:color="auto" w:fill="FFFFFF"/>
        <w:spacing w:before="100" w:beforeAutospacing="1" w:after="100" w:afterAutospacing="1"/>
        <w:ind w:left="850" w:hanging="453"/>
        <w:jc w:val="left"/>
        <w:rPr>
          <w:rFonts w:hint="eastAsia" w:ascii="华文中宋" w:hAnsi="华文中宋" w:eastAsia="华文中宋" w:cs="华文中宋"/>
          <w:color w:val="auto"/>
          <w:kern w:val="0"/>
          <w:sz w:val="27"/>
          <w:szCs w:val="27"/>
        </w:rPr>
      </w:pPr>
      <w:r>
        <w:rPr>
          <w:rFonts w:hint="eastAsia" w:ascii="华文中宋" w:hAnsi="华文中宋" w:eastAsia="华文中宋" w:cs="华文中宋"/>
          <w:color w:val="auto"/>
          <w:kern w:val="0"/>
          <w:szCs w:val="21"/>
        </w:rPr>
        <w:t>2.3 .投标单位须保证对学校有关师生的技术的培训，培训方案要求具备完整的人员培训的目标、对象、培训方法等，培训费用由中标单位承担。</w:t>
      </w:r>
    </w:p>
    <w:p>
      <w:pPr>
        <w:widowControl/>
        <w:shd w:val="clear" w:color="auto" w:fill="FFFFFF"/>
        <w:spacing w:before="100" w:beforeAutospacing="1" w:after="100" w:afterAutospacing="1"/>
        <w:ind w:left="850" w:hanging="453"/>
        <w:jc w:val="left"/>
        <w:rPr>
          <w:rFonts w:hint="eastAsia" w:ascii="华文中宋" w:hAnsi="华文中宋" w:eastAsia="华文中宋" w:cs="华文中宋"/>
          <w:color w:val="auto"/>
          <w:kern w:val="0"/>
          <w:sz w:val="27"/>
          <w:szCs w:val="27"/>
        </w:rPr>
      </w:pPr>
      <w:r>
        <w:rPr>
          <w:rFonts w:hint="eastAsia" w:ascii="华文中宋" w:hAnsi="华文中宋" w:eastAsia="华文中宋" w:cs="华文中宋"/>
          <w:color w:val="auto"/>
          <w:kern w:val="0"/>
          <w:szCs w:val="21"/>
        </w:rPr>
        <w:t>2.4  投标</w:t>
      </w:r>
      <w:r>
        <w:rPr>
          <w:rFonts w:hint="eastAsia" w:ascii="华文中宋" w:hAnsi="华文中宋" w:eastAsia="华文中宋" w:cs="华文中宋"/>
          <w:b/>
          <w:bCs/>
          <w:color w:val="auto"/>
          <w:kern w:val="0"/>
          <w:szCs w:val="21"/>
        </w:rPr>
        <w:t>单位在徐州地区应有专门的维护部门，不少于1名现场经验丰富的维护技术人员，投标单位建立有完善的售后服务制度和良好的用户服务记录。</w:t>
      </w:r>
    </w:p>
    <w:p>
      <w:pPr>
        <w:widowControl/>
        <w:shd w:val="clear" w:color="auto" w:fill="FFFFFF"/>
        <w:spacing w:before="100" w:beforeAutospacing="1" w:after="100" w:afterAutospacing="1"/>
        <w:ind w:left="850" w:hanging="453"/>
        <w:jc w:val="left"/>
        <w:rPr>
          <w:rFonts w:hint="eastAsia" w:ascii="华文中宋" w:hAnsi="华文中宋" w:eastAsia="华文中宋" w:cs="华文中宋"/>
          <w:color w:val="auto"/>
          <w:kern w:val="0"/>
          <w:szCs w:val="21"/>
        </w:rPr>
      </w:pPr>
      <w:r>
        <w:rPr>
          <w:rFonts w:hint="eastAsia" w:ascii="华文中宋" w:hAnsi="华文中宋" w:eastAsia="华文中宋" w:cs="华文中宋"/>
          <w:color w:val="auto"/>
          <w:kern w:val="0"/>
          <w:szCs w:val="21"/>
        </w:rPr>
        <w:t>2.5 系统架构：技术成熟、性能稳定、高度集成、定制灵活、便于维护和升级、扩展性好等突出优势。录播系统具备CCC认证、ISO14001环境认证体系、ISO9001质量管理认证体系，以及具有中央电教馆认证证书 (投标时提供该上述证书加盖原厂公章)。</w:t>
      </w:r>
    </w:p>
    <w:p>
      <w:pPr>
        <w:widowControl/>
        <w:shd w:val="clear" w:color="auto" w:fill="FFFFFF"/>
        <w:spacing w:before="100" w:beforeAutospacing="1" w:after="100" w:afterAutospacing="1"/>
        <w:ind w:left="850" w:hanging="453"/>
        <w:jc w:val="left"/>
        <w:rPr>
          <w:rFonts w:hint="eastAsia" w:ascii="华文中宋" w:hAnsi="华文中宋" w:eastAsia="华文中宋" w:cs="华文中宋"/>
          <w:color w:val="auto"/>
          <w:kern w:val="0"/>
          <w:szCs w:val="21"/>
        </w:rPr>
      </w:pPr>
      <w:r>
        <w:rPr>
          <w:rFonts w:hint="eastAsia" w:ascii="华文中宋" w:hAnsi="华文中宋" w:eastAsia="华文中宋" w:cs="华文中宋"/>
          <w:color w:val="auto"/>
          <w:kern w:val="0"/>
          <w:szCs w:val="21"/>
        </w:rPr>
        <w:t>2.6 录播系统必须支持4路(1080P)以上高清摄像机视频直接接入，而不是借助网络或其他外置编码器设备进行转接，不再进行二次编码，以保证视频质量，后期便于升级，实时可以升级成四机位精品课程录播系统。</w:t>
      </w:r>
    </w:p>
    <w:p>
      <w:pPr>
        <w:widowControl/>
        <w:shd w:val="clear" w:color="auto" w:fill="FFFFFF"/>
        <w:spacing w:before="100" w:beforeAutospacing="1" w:after="100" w:afterAutospacing="1"/>
        <w:ind w:left="850" w:hanging="453"/>
        <w:jc w:val="left"/>
        <w:rPr>
          <w:rFonts w:hint="eastAsia" w:ascii="华文中宋" w:hAnsi="华文中宋" w:eastAsia="华文中宋" w:cs="华文中宋"/>
          <w:color w:val="auto"/>
          <w:kern w:val="0"/>
          <w:szCs w:val="21"/>
        </w:rPr>
      </w:pPr>
      <w:bookmarkStart w:id="1" w:name="OLE_LINK3"/>
      <w:r>
        <w:rPr>
          <w:rFonts w:hint="eastAsia" w:ascii="华文中宋" w:hAnsi="华文中宋" w:eastAsia="华文中宋" w:cs="华文中宋"/>
          <w:color w:val="auto"/>
          <w:kern w:val="0"/>
          <w:szCs w:val="21"/>
        </w:rPr>
        <w:t xml:space="preserve">2.7 </w:t>
      </w:r>
      <w:bookmarkEnd w:id="1"/>
      <w:r>
        <w:rPr>
          <w:rFonts w:hint="eastAsia" w:ascii="华文中宋" w:hAnsi="华文中宋" w:eastAsia="华文中宋" w:cs="华文中宋"/>
          <w:color w:val="auto"/>
          <w:kern w:val="0"/>
          <w:szCs w:val="21"/>
        </w:rPr>
        <w:t xml:space="preserve"> 录制的视频画面质量为1080P，并向下兼容，声音自动增益降噪功能，声音采集采用语音滤波技术，剔除人声外的频率成分，增益降噪，保障声音清晰干净。</w:t>
      </w:r>
    </w:p>
    <w:p>
      <w:pPr>
        <w:widowControl/>
        <w:shd w:val="clear" w:color="auto" w:fill="FFFFFF"/>
        <w:spacing w:before="100" w:beforeAutospacing="1" w:after="100" w:afterAutospacing="1"/>
        <w:ind w:left="850" w:hanging="453"/>
        <w:jc w:val="left"/>
        <w:rPr>
          <w:rFonts w:hint="eastAsia" w:ascii="华文中宋" w:hAnsi="华文中宋" w:eastAsia="华文中宋" w:cs="华文中宋"/>
          <w:color w:val="auto"/>
          <w:kern w:val="0"/>
          <w:szCs w:val="21"/>
        </w:rPr>
      </w:pPr>
      <w:r>
        <w:rPr>
          <w:rFonts w:hint="eastAsia" w:ascii="华文中宋" w:hAnsi="华文中宋" w:eastAsia="华文中宋" w:cs="华文中宋"/>
          <w:color w:val="auto"/>
          <w:kern w:val="0"/>
          <w:szCs w:val="21"/>
        </w:rPr>
        <w:t>2.8  支持自动导播和手动导播，支持移动终端（IPAD等平板）进行导播切换，支持手指触摸快速点击定位功能。自动导播模式下，切换画面自然、流畅，转场自如、无抖动跳帧现象出现，符合电视语言的要求；手动导播台要求同屏显示所有的摄像机输入视频和PC视频的预览画面，每路预览画面能够自由选择所需要输入的视频源，不需要插拔视频输入线缆即可变更画面的排列顺序，以满足不同的应用需求。</w:t>
      </w:r>
    </w:p>
    <w:p>
      <w:pPr>
        <w:widowControl/>
        <w:shd w:val="clear" w:color="auto" w:fill="FFFFFF"/>
        <w:spacing w:before="100" w:beforeAutospacing="1" w:after="100" w:afterAutospacing="1"/>
        <w:ind w:left="850" w:hanging="453"/>
        <w:jc w:val="left"/>
        <w:rPr>
          <w:rFonts w:hint="eastAsia" w:ascii="华文中宋" w:hAnsi="华文中宋" w:eastAsia="华文中宋" w:cs="华文中宋"/>
          <w:color w:val="auto"/>
          <w:kern w:val="0"/>
          <w:szCs w:val="21"/>
        </w:rPr>
      </w:pPr>
      <w:r>
        <w:rPr>
          <w:rFonts w:hint="eastAsia" w:ascii="华文中宋" w:hAnsi="华文中宋" w:eastAsia="华文中宋" w:cs="华文中宋"/>
          <w:color w:val="auto"/>
          <w:kern w:val="0"/>
          <w:szCs w:val="21"/>
        </w:rPr>
        <w:t>2.9全部布线产品、附件、辅材的用量必须满足本次工程的要求，构成整套系统，其性能必须达到系统正常运行的要求 。</w:t>
      </w:r>
    </w:p>
    <w:p>
      <w:pPr>
        <w:widowControl/>
        <w:shd w:val="clear" w:color="auto" w:fill="FFFFFF"/>
        <w:spacing w:before="100" w:beforeAutospacing="1" w:after="100" w:afterAutospacing="1"/>
        <w:ind w:left="850" w:hanging="453"/>
        <w:jc w:val="left"/>
        <w:rPr>
          <w:rFonts w:hint="eastAsia" w:ascii="华文中宋" w:hAnsi="华文中宋" w:eastAsia="华文中宋" w:cs="华文中宋"/>
          <w:color w:val="auto"/>
          <w:kern w:val="0"/>
          <w:szCs w:val="21"/>
        </w:rPr>
      </w:pPr>
      <w:r>
        <w:rPr>
          <w:rFonts w:hint="eastAsia" w:ascii="华文中宋" w:hAnsi="华文中宋" w:eastAsia="华文中宋" w:cs="华文中宋"/>
          <w:color w:val="auto"/>
          <w:kern w:val="0"/>
          <w:szCs w:val="21"/>
        </w:rPr>
        <w:t>2.10 标价格包括产品价格、运输、安装调试、验收、培训、应用保障、技术服务（包括技术资料、设计施工图纸的提供）、质量保障、税费等所有费用。</w:t>
      </w:r>
    </w:p>
    <w:p>
      <w:pPr>
        <w:widowControl/>
        <w:shd w:val="clear" w:color="auto" w:fill="FFFFFF"/>
        <w:spacing w:before="100" w:beforeAutospacing="1" w:after="100" w:afterAutospacing="1"/>
        <w:ind w:left="850" w:hanging="453"/>
        <w:jc w:val="left"/>
        <w:rPr>
          <w:rFonts w:hint="eastAsia" w:ascii="华文中宋" w:hAnsi="华文中宋" w:eastAsia="华文中宋" w:cs="华文中宋"/>
          <w:color w:val="auto"/>
          <w:kern w:val="0"/>
          <w:szCs w:val="21"/>
        </w:rPr>
      </w:pPr>
      <w:r>
        <w:rPr>
          <w:rFonts w:hint="eastAsia" w:ascii="华文中宋" w:hAnsi="华文中宋" w:eastAsia="华文中宋" w:cs="华文中宋"/>
          <w:color w:val="auto"/>
          <w:kern w:val="0"/>
          <w:szCs w:val="21"/>
        </w:rPr>
        <w:t>2.11 为了保障项目工程质量及售后服务要求，中标人不得再以任何方式转包或分包本项目，否则采购方有权终止合同,所有损失由该中标人承担。</w:t>
      </w:r>
    </w:p>
    <w:p>
      <w:pPr>
        <w:widowControl/>
        <w:shd w:val="clear" w:color="auto" w:fill="FFFFFF"/>
        <w:spacing w:before="100" w:beforeAutospacing="1" w:after="100" w:afterAutospacing="1"/>
        <w:ind w:left="850" w:hanging="453"/>
        <w:jc w:val="left"/>
        <w:rPr>
          <w:rFonts w:hint="eastAsia" w:ascii="华文中宋" w:hAnsi="华文中宋" w:eastAsia="华文中宋" w:cs="华文中宋"/>
          <w:color w:val="auto"/>
          <w:kern w:val="0"/>
          <w:sz w:val="27"/>
          <w:szCs w:val="27"/>
        </w:rPr>
      </w:pPr>
      <w:r>
        <w:rPr>
          <w:rFonts w:hint="eastAsia" w:ascii="华文中宋" w:hAnsi="华文中宋" w:eastAsia="华文中宋" w:cs="华文中宋"/>
          <w:color w:val="auto"/>
          <w:kern w:val="0"/>
          <w:szCs w:val="21"/>
        </w:rPr>
        <w:t>2.12 交货时间</w:t>
      </w:r>
      <w:r>
        <w:rPr>
          <w:rFonts w:hint="eastAsia" w:ascii="华文中宋" w:hAnsi="华文中宋" w:eastAsia="华文中宋" w:cs="华文中宋"/>
          <w:color w:val="auto"/>
          <w:kern w:val="0"/>
          <w:szCs w:val="21"/>
        </w:rPr>
        <w:t>：</w:t>
      </w:r>
      <w:bookmarkStart w:id="2" w:name="OLE_LINK7"/>
      <w:r>
        <w:rPr>
          <w:rFonts w:hint="eastAsia" w:ascii="华文中宋" w:hAnsi="华文中宋" w:eastAsia="华文中宋" w:cs="华文中宋"/>
          <w:color w:val="auto"/>
          <w:kern w:val="0"/>
          <w:szCs w:val="21"/>
        </w:rPr>
        <w:t>合同生效之日起60天内安装调试完毕</w:t>
      </w:r>
      <w:bookmarkEnd w:id="2"/>
      <w:r>
        <w:rPr>
          <w:rFonts w:hint="eastAsia" w:ascii="华文中宋" w:hAnsi="华文中宋" w:eastAsia="华文中宋" w:cs="华文中宋"/>
          <w:color w:val="auto"/>
          <w:kern w:val="0"/>
          <w:szCs w:val="21"/>
        </w:rPr>
        <w:t>。</w:t>
      </w:r>
    </w:p>
    <w:p>
      <w:pPr>
        <w:widowControl/>
        <w:shd w:val="clear" w:color="auto" w:fill="FFFFFF"/>
        <w:spacing w:before="100" w:beforeAutospacing="1" w:after="100" w:afterAutospacing="1"/>
        <w:ind w:left="850" w:hanging="453"/>
        <w:jc w:val="left"/>
        <w:rPr>
          <w:rFonts w:hint="eastAsia" w:ascii="华文中宋" w:hAnsi="华文中宋" w:eastAsia="华文中宋" w:cs="华文中宋"/>
          <w:color w:val="auto"/>
          <w:kern w:val="0"/>
          <w:sz w:val="27"/>
          <w:szCs w:val="27"/>
        </w:rPr>
      </w:pPr>
      <w:r>
        <w:rPr>
          <w:rFonts w:hint="eastAsia" w:ascii="华文中宋" w:hAnsi="华文中宋" w:eastAsia="华文中宋" w:cs="华文中宋"/>
          <w:color w:val="auto"/>
          <w:kern w:val="0"/>
          <w:szCs w:val="21"/>
        </w:rPr>
        <w:t>2.13 交货地点：根据采购方要求送达指定地点。</w:t>
      </w:r>
    </w:p>
    <w:p>
      <w:pPr>
        <w:widowControl/>
        <w:shd w:val="clear" w:color="auto" w:fill="FFFFFF"/>
        <w:spacing w:before="100" w:beforeAutospacing="1" w:after="100" w:afterAutospacing="1"/>
        <w:ind w:left="850" w:hanging="453"/>
        <w:jc w:val="left"/>
        <w:rPr>
          <w:rFonts w:hint="eastAsia" w:ascii="华文中宋" w:hAnsi="华文中宋" w:eastAsia="华文中宋" w:cs="华文中宋"/>
          <w:color w:val="auto"/>
          <w:kern w:val="0"/>
          <w:sz w:val="27"/>
          <w:szCs w:val="27"/>
        </w:rPr>
      </w:pPr>
      <w:r>
        <w:rPr>
          <w:rFonts w:hint="eastAsia" w:ascii="华文中宋" w:hAnsi="华文中宋" w:eastAsia="华文中宋" w:cs="华文中宋"/>
          <w:color w:val="auto"/>
          <w:kern w:val="0"/>
          <w:szCs w:val="21"/>
        </w:rPr>
        <w:t>2.14 验收标准：验收时需提供全部的技术资料（产品说明书、中文操作手册和维修手册、测试报告、各项测试数据、产品合格证书）；提供特殊件及配套件的清单、技术参数及生产单位名录；提供质保期满后正常运行中所需的详细的易损备品备件清单。</w:t>
      </w:r>
    </w:p>
    <w:p>
      <w:pPr>
        <w:widowControl/>
        <w:shd w:val="clear" w:color="auto" w:fill="FFFFFF"/>
        <w:spacing w:before="100" w:beforeAutospacing="1" w:after="100" w:afterAutospacing="1"/>
        <w:ind w:left="425" w:hanging="425"/>
        <w:jc w:val="left"/>
        <w:rPr>
          <w:rFonts w:hint="eastAsia" w:ascii="华文中宋" w:hAnsi="华文中宋" w:eastAsia="华文中宋" w:cs="华文中宋"/>
          <w:color w:val="auto"/>
          <w:kern w:val="0"/>
          <w:sz w:val="27"/>
          <w:szCs w:val="27"/>
        </w:rPr>
      </w:pPr>
      <w:r>
        <w:rPr>
          <w:rFonts w:hint="eastAsia" w:ascii="华文中宋" w:hAnsi="华文中宋" w:eastAsia="华文中宋" w:cs="华文中宋"/>
          <w:b/>
          <w:color w:val="auto"/>
          <w:sz w:val="28"/>
          <w:szCs w:val="28"/>
        </w:rPr>
        <w:t>A.3 售后技术服务</w:t>
      </w:r>
    </w:p>
    <w:p>
      <w:pPr>
        <w:widowControl/>
        <w:shd w:val="clear" w:color="auto" w:fill="FFFFFF"/>
        <w:spacing w:before="100" w:beforeAutospacing="1" w:after="100" w:afterAutospacing="1"/>
        <w:ind w:left="850" w:hanging="453"/>
        <w:jc w:val="left"/>
        <w:rPr>
          <w:rFonts w:hint="eastAsia" w:ascii="华文中宋" w:hAnsi="华文中宋" w:eastAsia="华文中宋" w:cs="华文中宋"/>
          <w:color w:val="auto"/>
          <w:kern w:val="0"/>
          <w:sz w:val="27"/>
          <w:szCs w:val="27"/>
        </w:rPr>
      </w:pPr>
      <w:r>
        <w:rPr>
          <w:rFonts w:hint="eastAsia" w:ascii="华文中宋" w:hAnsi="华文中宋" w:eastAsia="华文中宋" w:cs="华文中宋"/>
          <w:color w:val="auto"/>
          <w:kern w:val="0"/>
          <w:szCs w:val="21"/>
        </w:rPr>
        <w:t>3.1 质保及备件供应：自验收合格之日起。保证产品为全新原厂设备，并免费提供不低于</w:t>
      </w:r>
      <w:r>
        <w:rPr>
          <w:rFonts w:hint="eastAsia" w:ascii="华文中宋" w:hAnsi="华文中宋" w:eastAsia="华文中宋" w:cs="华文中宋"/>
          <w:color w:val="auto"/>
          <w:kern w:val="0"/>
          <w:szCs w:val="21"/>
        </w:rPr>
        <w:t>一年的质保</w:t>
      </w:r>
      <w:r>
        <w:rPr>
          <w:rFonts w:hint="eastAsia" w:ascii="华文中宋" w:hAnsi="华文中宋" w:eastAsia="华文中宋" w:cs="华文中宋"/>
          <w:color w:val="auto"/>
          <w:kern w:val="0"/>
          <w:szCs w:val="21"/>
        </w:rPr>
        <w:t>。</w:t>
      </w:r>
    </w:p>
    <w:p>
      <w:pPr>
        <w:widowControl/>
        <w:shd w:val="clear" w:color="auto" w:fill="FFFFFF"/>
        <w:spacing w:before="100" w:beforeAutospacing="1" w:after="100" w:afterAutospacing="1"/>
        <w:ind w:left="850" w:hanging="453"/>
        <w:jc w:val="left"/>
        <w:rPr>
          <w:rFonts w:hint="eastAsia" w:ascii="华文中宋" w:hAnsi="华文中宋" w:eastAsia="华文中宋" w:cs="华文中宋"/>
          <w:color w:val="auto"/>
          <w:kern w:val="0"/>
          <w:sz w:val="27"/>
          <w:szCs w:val="27"/>
        </w:rPr>
      </w:pPr>
      <w:r>
        <w:rPr>
          <w:rFonts w:hint="eastAsia" w:ascii="华文中宋" w:hAnsi="华文中宋" w:eastAsia="华文中宋" w:cs="华文中宋"/>
          <w:color w:val="auto"/>
          <w:kern w:val="0"/>
          <w:szCs w:val="21"/>
        </w:rPr>
        <w:t>3.2 备件供应：使用的所有备品备件及耗材，列出清单。保修期内，提供免费的维修、更换损坏零部件及技术咨询服务；在保修期结束后以优惠价格提供备品配件。操作软件免费升级。</w:t>
      </w:r>
    </w:p>
    <w:p>
      <w:pPr>
        <w:widowControl/>
        <w:shd w:val="clear" w:color="auto" w:fill="FFFFFF"/>
        <w:spacing w:before="100" w:beforeAutospacing="1" w:after="100" w:afterAutospacing="1"/>
        <w:ind w:left="850" w:hanging="453"/>
        <w:jc w:val="left"/>
        <w:rPr>
          <w:rFonts w:hint="eastAsia" w:ascii="华文中宋" w:hAnsi="华文中宋" w:eastAsia="华文中宋" w:cs="华文中宋"/>
          <w:color w:val="auto"/>
          <w:kern w:val="0"/>
          <w:sz w:val="27"/>
          <w:szCs w:val="27"/>
        </w:rPr>
      </w:pPr>
      <w:r>
        <w:rPr>
          <w:rFonts w:hint="eastAsia" w:ascii="华文中宋" w:hAnsi="华文中宋" w:eastAsia="华文中宋" w:cs="华文中宋"/>
          <w:color w:val="auto"/>
          <w:kern w:val="0"/>
          <w:szCs w:val="21"/>
        </w:rPr>
        <w:t>3.3 技术服务</w:t>
      </w:r>
      <w:r>
        <w:rPr>
          <w:rFonts w:hint="eastAsia" w:ascii="华文中宋" w:hAnsi="华文中宋" w:eastAsia="华文中宋" w:cs="华文中宋"/>
          <w:b/>
          <w:bCs/>
          <w:color w:val="auto"/>
          <w:kern w:val="0"/>
          <w:szCs w:val="21"/>
        </w:rPr>
        <w:t>：</w:t>
      </w:r>
      <w:r>
        <w:rPr>
          <w:rFonts w:hint="eastAsia" w:ascii="华文中宋" w:hAnsi="华文中宋" w:eastAsia="华文中宋" w:cs="华文中宋"/>
          <w:color w:val="auto"/>
          <w:kern w:val="0"/>
          <w:szCs w:val="21"/>
        </w:rPr>
        <w:t>提供快捷、周到、规范的技术服务，设备出现故障时，供货或服务商维修人员在接到通知后24小时内响应，48小时内到现场维修。提供仪器设备详细的中、英文操作手册。</w:t>
      </w:r>
    </w:p>
    <w:p>
      <w:pPr>
        <w:rPr>
          <w:rFonts w:ascii="宋体" w:hAnsi="宋体"/>
          <w:b/>
          <w:color w:val="auto"/>
          <w:sz w:val="28"/>
          <w:szCs w:val="28"/>
        </w:rPr>
      </w:pPr>
      <w:r>
        <w:rPr>
          <w:rFonts w:hint="eastAsia" w:ascii="Times New Roman" w:hAnsi="Times New Roman"/>
          <w:b/>
          <w:color w:val="auto"/>
          <w:sz w:val="28"/>
          <w:szCs w:val="28"/>
        </w:rPr>
        <w:t xml:space="preserve"> </w:t>
      </w:r>
    </w:p>
    <w:p>
      <w:pPr>
        <w:jc w:val="center"/>
        <w:rPr>
          <w:b/>
          <w:color w:val="auto"/>
          <w:sz w:val="48"/>
          <w:szCs w:val="48"/>
        </w:rPr>
      </w:pPr>
      <w:r>
        <w:rPr>
          <w:rFonts w:hint="eastAsia"/>
          <w:b/>
          <w:color w:val="auto"/>
          <w:sz w:val="48"/>
          <w:szCs w:val="48"/>
        </w:rPr>
        <w:br w:type="page"/>
      </w:r>
    </w:p>
    <w:p>
      <w:pPr>
        <w:tabs>
          <w:tab w:val="left" w:pos="990"/>
        </w:tabs>
        <w:spacing w:line="360" w:lineRule="auto"/>
        <w:rPr>
          <w:color w:val="auto"/>
          <w:sz w:val="28"/>
        </w:rPr>
      </w:pPr>
      <w:r>
        <w:rPr>
          <w:rFonts w:hint="eastAsia" w:ascii="宋体" w:hAnsi="宋体"/>
          <w:b/>
          <w:color w:val="auto"/>
          <w:sz w:val="28"/>
          <w:szCs w:val="28"/>
        </w:rPr>
        <w:t>附录</w:t>
      </w:r>
      <w:r>
        <w:rPr>
          <w:rFonts w:hint="eastAsia" w:ascii="Times New Roman" w:hAnsi="Times New Roman"/>
          <w:color w:val="auto"/>
          <w:sz w:val="28"/>
          <w:szCs w:val="28"/>
        </w:rPr>
        <w:t>B</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投  标  书</w:t>
      </w:r>
    </w:p>
    <w:p>
      <w:pPr>
        <w:tabs>
          <w:tab w:val="left" w:pos="990"/>
        </w:tabs>
        <w:spacing w:line="360" w:lineRule="auto"/>
        <w:rPr>
          <w:b/>
          <w:bCs/>
          <w:color w:val="auto"/>
          <w:sz w:val="28"/>
        </w:rPr>
      </w:pPr>
    </w:p>
    <w:p>
      <w:pPr>
        <w:tabs>
          <w:tab w:val="left" w:pos="990"/>
        </w:tabs>
        <w:spacing w:line="360" w:lineRule="auto"/>
        <w:rPr>
          <w:color w:val="auto"/>
          <w:sz w:val="28"/>
        </w:rPr>
      </w:pPr>
      <w:r>
        <w:rPr>
          <w:rFonts w:hint="eastAsia"/>
          <w:color w:val="auto"/>
          <w:sz w:val="28"/>
        </w:rPr>
        <w:t>致</w:t>
      </w:r>
      <w:r>
        <w:rPr>
          <w:rFonts w:hint="eastAsia"/>
          <w:color w:val="auto"/>
          <w:sz w:val="28"/>
          <w:u w:val="single"/>
        </w:rPr>
        <w:t xml:space="preserve">                      </w:t>
      </w:r>
      <w:r>
        <w:rPr>
          <w:rFonts w:hint="eastAsia"/>
          <w:color w:val="auto"/>
          <w:sz w:val="28"/>
        </w:rPr>
        <w:t>：</w:t>
      </w:r>
    </w:p>
    <w:p>
      <w:pPr>
        <w:tabs>
          <w:tab w:val="left" w:pos="990"/>
        </w:tabs>
        <w:spacing w:line="360" w:lineRule="auto"/>
        <w:ind w:firstLine="570"/>
        <w:rPr>
          <w:color w:val="auto"/>
          <w:sz w:val="28"/>
        </w:rPr>
      </w:pPr>
      <w:r>
        <w:rPr>
          <w:rFonts w:hint="eastAsia"/>
          <w:color w:val="auto"/>
          <w:sz w:val="28"/>
        </w:rPr>
        <w:t>一、根据已收到的江苏建筑职业技术学院</w:t>
      </w:r>
      <w:r>
        <w:rPr>
          <w:rFonts w:hint="eastAsia"/>
          <w:color w:val="auto"/>
          <w:sz w:val="28"/>
          <w:u w:val="single"/>
        </w:rPr>
        <w:t xml:space="preserve">                 </w:t>
      </w:r>
      <w:r>
        <w:rPr>
          <w:rFonts w:hint="eastAsia"/>
          <w:color w:val="auto"/>
          <w:sz w:val="28"/>
        </w:rPr>
        <w:t>招标文件，遵照有关规定，我单位研究招标文件后，认可招标文件全部内容。愿意按照所附投标报价单报价，按招标文件的要求承担本次招标范围内的工作。</w:t>
      </w:r>
    </w:p>
    <w:p>
      <w:pPr>
        <w:tabs>
          <w:tab w:val="left" w:pos="990"/>
        </w:tabs>
        <w:spacing w:line="360" w:lineRule="auto"/>
        <w:ind w:firstLine="570"/>
        <w:rPr>
          <w:color w:val="auto"/>
          <w:sz w:val="28"/>
        </w:rPr>
      </w:pPr>
      <w:r>
        <w:rPr>
          <w:rFonts w:hint="eastAsia"/>
          <w:color w:val="auto"/>
          <w:sz w:val="28"/>
        </w:rPr>
        <w:t>二、我单位保证在中标后按照招标人提出的要求，在规定的时间内完成项目。</w:t>
      </w:r>
    </w:p>
    <w:p>
      <w:pPr>
        <w:tabs>
          <w:tab w:val="left" w:pos="990"/>
        </w:tabs>
        <w:spacing w:line="360" w:lineRule="auto"/>
        <w:ind w:firstLine="570"/>
        <w:rPr>
          <w:color w:val="auto"/>
          <w:sz w:val="28"/>
        </w:rPr>
      </w:pPr>
      <w:r>
        <w:rPr>
          <w:rFonts w:hint="eastAsia"/>
          <w:color w:val="auto"/>
          <w:sz w:val="28"/>
        </w:rPr>
        <w:t>三、我单位保证所供产品质量达到招标方提出的要求。</w:t>
      </w:r>
    </w:p>
    <w:p>
      <w:pPr>
        <w:tabs>
          <w:tab w:val="left" w:pos="990"/>
        </w:tabs>
        <w:spacing w:line="360" w:lineRule="auto"/>
        <w:ind w:firstLine="570"/>
        <w:rPr>
          <w:color w:val="auto"/>
          <w:sz w:val="28"/>
        </w:rPr>
      </w:pPr>
      <w:r>
        <w:rPr>
          <w:rFonts w:hint="eastAsia"/>
          <w:color w:val="auto"/>
          <w:sz w:val="28"/>
        </w:rPr>
        <w:t>四、贵单位的招标文件、中标通知书和本投标文件将作为合同的有效组成部分。</w:t>
      </w:r>
    </w:p>
    <w:p>
      <w:pPr>
        <w:tabs>
          <w:tab w:val="left" w:pos="990"/>
        </w:tabs>
        <w:spacing w:line="360" w:lineRule="auto"/>
        <w:ind w:firstLine="570"/>
        <w:rPr>
          <w:color w:val="auto"/>
          <w:sz w:val="28"/>
        </w:rPr>
      </w:pPr>
    </w:p>
    <w:p>
      <w:pPr>
        <w:tabs>
          <w:tab w:val="left" w:pos="990"/>
        </w:tabs>
        <w:spacing w:line="360" w:lineRule="auto"/>
        <w:ind w:firstLine="570"/>
        <w:rPr>
          <w:color w:val="auto"/>
          <w:sz w:val="28"/>
        </w:rPr>
      </w:pPr>
    </w:p>
    <w:p>
      <w:pPr>
        <w:tabs>
          <w:tab w:val="left" w:pos="990"/>
        </w:tabs>
        <w:spacing w:line="360" w:lineRule="auto"/>
        <w:ind w:firstLine="570"/>
        <w:rPr>
          <w:color w:val="auto"/>
          <w:sz w:val="28"/>
        </w:rPr>
      </w:pPr>
    </w:p>
    <w:p>
      <w:pPr>
        <w:tabs>
          <w:tab w:val="left" w:pos="990"/>
        </w:tabs>
        <w:spacing w:line="360" w:lineRule="auto"/>
        <w:rPr>
          <w:color w:val="auto"/>
          <w:sz w:val="28"/>
        </w:rPr>
      </w:pPr>
      <w:r>
        <w:rPr>
          <w:rFonts w:hint="eastAsia"/>
          <w:color w:val="auto"/>
          <w:sz w:val="28"/>
        </w:rPr>
        <w:t>投标人（盖法人章）：</w:t>
      </w:r>
      <w:r>
        <w:rPr>
          <w:rFonts w:hint="eastAsia"/>
          <w:color w:val="auto"/>
          <w:sz w:val="28"/>
          <w:u w:val="single"/>
        </w:rPr>
        <w:t xml:space="preserve"> </w:t>
      </w:r>
    </w:p>
    <w:p>
      <w:pPr>
        <w:tabs>
          <w:tab w:val="left" w:pos="990"/>
        </w:tabs>
        <w:spacing w:line="360" w:lineRule="auto"/>
        <w:rPr>
          <w:color w:val="auto"/>
          <w:sz w:val="28"/>
          <w:u w:val="single"/>
        </w:rPr>
      </w:pPr>
      <w:r>
        <w:rPr>
          <w:rFonts w:hint="eastAsia"/>
          <w:color w:val="auto"/>
          <w:sz w:val="28"/>
        </w:rPr>
        <w:t>法定代表人或代理人（签字或盖章）：</w:t>
      </w:r>
    </w:p>
    <w:p>
      <w:pPr>
        <w:tabs>
          <w:tab w:val="left" w:pos="990"/>
        </w:tabs>
        <w:spacing w:line="360" w:lineRule="auto"/>
        <w:rPr>
          <w:color w:val="auto"/>
          <w:sz w:val="28"/>
        </w:rPr>
      </w:pPr>
    </w:p>
    <w:p>
      <w:pPr>
        <w:tabs>
          <w:tab w:val="left" w:pos="990"/>
        </w:tabs>
        <w:spacing w:line="360" w:lineRule="auto"/>
        <w:rPr>
          <w:color w:val="auto"/>
          <w:sz w:val="28"/>
        </w:rPr>
      </w:pPr>
    </w:p>
    <w:p>
      <w:pPr>
        <w:tabs>
          <w:tab w:val="left" w:pos="990"/>
        </w:tabs>
        <w:spacing w:line="360" w:lineRule="auto"/>
        <w:ind w:firstLine="6440" w:firstLineChars="2300"/>
        <w:rPr>
          <w:color w:val="auto"/>
          <w:sz w:val="28"/>
        </w:rPr>
      </w:pPr>
      <w:r>
        <w:rPr>
          <w:rFonts w:hint="eastAsia"/>
          <w:color w:val="auto"/>
          <w:sz w:val="28"/>
        </w:rPr>
        <w:t>年   月   日</w:t>
      </w:r>
    </w:p>
    <w:p>
      <w:pPr>
        <w:rPr>
          <w:color w:val="auto"/>
        </w:rPr>
      </w:pPr>
      <w:r>
        <w:rPr>
          <w:rFonts w:hint="eastAsia"/>
          <w:color w:val="auto"/>
        </w:rPr>
        <w:br w:type="page"/>
      </w:r>
    </w:p>
    <w:p>
      <w:pPr>
        <w:tabs>
          <w:tab w:val="left" w:pos="990"/>
        </w:tabs>
        <w:spacing w:line="360" w:lineRule="auto"/>
        <w:rPr>
          <w:color w:val="auto"/>
          <w:sz w:val="28"/>
        </w:rPr>
      </w:pPr>
      <w:r>
        <w:rPr>
          <w:rFonts w:hint="eastAsia" w:ascii="宋体" w:hAnsi="宋体"/>
          <w:b/>
          <w:color w:val="auto"/>
          <w:sz w:val="28"/>
          <w:szCs w:val="28"/>
        </w:rPr>
        <w:t>附录</w:t>
      </w:r>
      <w:r>
        <w:rPr>
          <w:rFonts w:hint="eastAsia" w:ascii="Times New Roman" w:hAnsi="Times New Roman"/>
          <w:color w:val="auto"/>
          <w:sz w:val="28"/>
          <w:szCs w:val="28"/>
        </w:rPr>
        <w:t>C</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授 权 委 托 书</w:t>
      </w:r>
    </w:p>
    <w:p>
      <w:pPr>
        <w:tabs>
          <w:tab w:val="left" w:pos="990"/>
        </w:tabs>
        <w:spacing w:line="360" w:lineRule="auto"/>
        <w:rPr>
          <w:color w:val="auto"/>
          <w:sz w:val="28"/>
        </w:rPr>
      </w:pPr>
      <w:r>
        <w:rPr>
          <w:rFonts w:hint="eastAsia"/>
          <w:color w:val="auto"/>
          <w:sz w:val="28"/>
        </w:rPr>
        <w:t xml:space="preserve"> </w:t>
      </w:r>
    </w:p>
    <w:p>
      <w:pPr>
        <w:tabs>
          <w:tab w:val="left" w:pos="990"/>
        </w:tabs>
        <w:spacing w:line="360" w:lineRule="auto"/>
        <w:ind w:firstLine="570"/>
        <w:rPr>
          <w:color w:val="auto"/>
          <w:sz w:val="28"/>
          <w:u w:val="single"/>
        </w:rPr>
      </w:pPr>
      <w:r>
        <w:rPr>
          <w:rFonts w:hint="eastAsia"/>
          <w:color w:val="auto"/>
          <w:sz w:val="28"/>
        </w:rPr>
        <w:t>本授权委托书声明：我</w:t>
      </w:r>
      <w:r>
        <w:rPr>
          <w:rFonts w:hint="eastAsia"/>
          <w:color w:val="auto"/>
          <w:sz w:val="28"/>
          <w:u w:val="single"/>
        </w:rPr>
        <w:t xml:space="preserve">            </w:t>
      </w:r>
      <w:r>
        <w:rPr>
          <w:rFonts w:hint="eastAsia"/>
          <w:color w:val="auto"/>
          <w:sz w:val="28"/>
        </w:rPr>
        <w:t>（姓名），系</w:t>
      </w:r>
      <w:r>
        <w:rPr>
          <w:rFonts w:hint="eastAsia"/>
          <w:color w:val="auto"/>
          <w:sz w:val="28"/>
          <w:u w:val="single"/>
        </w:rPr>
        <w:t xml:space="preserve">           </w:t>
      </w:r>
    </w:p>
    <w:p>
      <w:pPr>
        <w:tabs>
          <w:tab w:val="left" w:pos="990"/>
        </w:tabs>
        <w:spacing w:line="360" w:lineRule="auto"/>
        <w:rPr>
          <w:color w:val="auto"/>
          <w:sz w:val="28"/>
        </w:rPr>
      </w:pPr>
      <w:r>
        <w:rPr>
          <w:rFonts w:hint="eastAsia"/>
          <w:color w:val="auto"/>
          <w:sz w:val="28"/>
          <w:u w:val="single"/>
        </w:rPr>
        <w:t xml:space="preserve">                           </w:t>
      </w:r>
      <w:r>
        <w:rPr>
          <w:rFonts w:hint="eastAsia"/>
          <w:color w:val="auto"/>
          <w:sz w:val="28"/>
        </w:rPr>
        <w:t>（投标人名称）的法定代表人，现授权委托</w:t>
      </w:r>
      <w:r>
        <w:rPr>
          <w:rFonts w:hint="eastAsia"/>
          <w:color w:val="auto"/>
          <w:sz w:val="28"/>
          <w:u w:val="single"/>
        </w:rPr>
        <w:t xml:space="preserve">                             </w:t>
      </w:r>
      <w:r>
        <w:rPr>
          <w:rFonts w:hint="eastAsia"/>
          <w:color w:val="auto"/>
          <w:sz w:val="28"/>
        </w:rPr>
        <w:t>（单位名称）</w:t>
      </w:r>
      <w:r>
        <w:rPr>
          <w:rFonts w:hint="eastAsia"/>
          <w:color w:val="auto"/>
          <w:sz w:val="28"/>
          <w:u w:val="single"/>
        </w:rPr>
        <w:t xml:space="preserve">         </w:t>
      </w:r>
      <w:r>
        <w:rPr>
          <w:rFonts w:hint="eastAsia"/>
          <w:color w:val="auto"/>
          <w:sz w:val="28"/>
        </w:rPr>
        <w:t>（姓名）为本单位的代理人，以本单位的名义参加江苏建筑职业技术学院</w:t>
      </w:r>
      <w:r>
        <w:rPr>
          <w:rFonts w:hint="eastAsia"/>
          <w:color w:val="auto"/>
          <w:sz w:val="28"/>
          <w:u w:val="single"/>
        </w:rPr>
        <w:t xml:space="preserve">                 </w:t>
      </w:r>
      <w:r>
        <w:rPr>
          <w:rFonts w:hint="eastAsia"/>
          <w:color w:val="auto"/>
          <w:sz w:val="28"/>
        </w:rPr>
        <w:t>的投标。代理人所签署的一切文件和处理与之有关的一切事务，我们均予以承认。</w:t>
      </w:r>
    </w:p>
    <w:p>
      <w:pPr>
        <w:tabs>
          <w:tab w:val="left" w:pos="990"/>
        </w:tabs>
        <w:spacing w:line="360" w:lineRule="auto"/>
        <w:ind w:firstLine="570"/>
        <w:rPr>
          <w:color w:val="auto"/>
          <w:sz w:val="28"/>
        </w:rPr>
      </w:pPr>
      <w:r>
        <w:rPr>
          <w:rFonts w:hint="eastAsia"/>
          <w:color w:val="auto"/>
          <w:sz w:val="28"/>
        </w:rPr>
        <w:t>授权委托人无转委权，特此委托。</w:t>
      </w:r>
    </w:p>
    <w:p>
      <w:pPr>
        <w:tabs>
          <w:tab w:val="left" w:pos="990"/>
        </w:tabs>
        <w:spacing w:line="360" w:lineRule="auto"/>
        <w:rPr>
          <w:color w:val="auto"/>
          <w:sz w:val="28"/>
        </w:rPr>
      </w:pPr>
    </w:p>
    <w:p>
      <w:pPr>
        <w:tabs>
          <w:tab w:val="left" w:pos="990"/>
        </w:tabs>
        <w:spacing w:line="360" w:lineRule="auto"/>
        <w:rPr>
          <w:color w:val="auto"/>
          <w:sz w:val="28"/>
          <w:u w:val="single"/>
        </w:rPr>
      </w:pPr>
      <w:r>
        <w:rPr>
          <w:rFonts w:hint="eastAsia"/>
          <w:color w:val="auto"/>
          <w:sz w:val="28"/>
        </w:rPr>
        <w:t>代理人：</w:t>
      </w:r>
      <w:r>
        <w:rPr>
          <w:rFonts w:hint="eastAsia"/>
          <w:color w:val="auto"/>
          <w:sz w:val="28"/>
          <w:u w:val="single"/>
        </w:rPr>
        <w:t xml:space="preserve">          </w:t>
      </w:r>
      <w:r>
        <w:rPr>
          <w:rFonts w:hint="eastAsia"/>
          <w:color w:val="auto"/>
          <w:sz w:val="28"/>
        </w:rPr>
        <w:t>性别：</w:t>
      </w:r>
      <w:r>
        <w:rPr>
          <w:rFonts w:hint="eastAsia"/>
          <w:color w:val="auto"/>
          <w:sz w:val="28"/>
          <w:u w:val="single"/>
        </w:rPr>
        <w:t xml:space="preserve">     </w:t>
      </w:r>
      <w:r>
        <w:rPr>
          <w:rFonts w:hint="eastAsia"/>
          <w:color w:val="auto"/>
          <w:sz w:val="28"/>
        </w:rPr>
        <w:t xml:space="preserve"> 身份证号码</w:t>
      </w:r>
      <w:r>
        <w:rPr>
          <w:rFonts w:hint="eastAsia"/>
          <w:color w:val="auto"/>
          <w:sz w:val="28"/>
          <w:u w:val="single"/>
        </w:rPr>
        <w:t xml:space="preserve">                    </w:t>
      </w:r>
    </w:p>
    <w:p>
      <w:pPr>
        <w:tabs>
          <w:tab w:val="left" w:pos="990"/>
        </w:tabs>
        <w:spacing w:line="360" w:lineRule="auto"/>
        <w:rPr>
          <w:color w:val="auto"/>
          <w:sz w:val="28"/>
          <w:u w:val="single"/>
        </w:rPr>
      </w:pPr>
      <w:r>
        <w:rPr>
          <w:rFonts w:hint="eastAsia"/>
          <w:color w:val="auto"/>
          <w:sz w:val="28"/>
        </w:rPr>
        <w:t>单位：</w:t>
      </w:r>
      <w:r>
        <w:rPr>
          <w:rFonts w:hint="eastAsia"/>
          <w:color w:val="auto"/>
          <w:sz w:val="28"/>
          <w:u w:val="single"/>
        </w:rPr>
        <w:t xml:space="preserve">                   </w:t>
      </w:r>
      <w:r>
        <w:rPr>
          <w:rFonts w:hint="eastAsia"/>
          <w:color w:val="auto"/>
          <w:sz w:val="28"/>
        </w:rPr>
        <w:t xml:space="preserve"> 部门：</w:t>
      </w:r>
      <w:r>
        <w:rPr>
          <w:rFonts w:hint="eastAsia"/>
          <w:color w:val="auto"/>
          <w:sz w:val="28"/>
          <w:u w:val="single"/>
        </w:rPr>
        <w:t xml:space="preserve">           </w:t>
      </w:r>
      <w:r>
        <w:rPr>
          <w:rFonts w:hint="eastAsia"/>
          <w:color w:val="auto"/>
          <w:sz w:val="28"/>
        </w:rPr>
        <w:t xml:space="preserve"> 职务</w:t>
      </w:r>
      <w:r>
        <w:rPr>
          <w:rFonts w:hint="eastAsia"/>
          <w:color w:val="auto"/>
          <w:sz w:val="28"/>
          <w:u w:val="single"/>
        </w:rPr>
        <w:t xml:space="preserve">：          </w:t>
      </w:r>
    </w:p>
    <w:p>
      <w:pPr>
        <w:tabs>
          <w:tab w:val="left" w:pos="990"/>
        </w:tabs>
        <w:spacing w:line="360" w:lineRule="auto"/>
        <w:rPr>
          <w:color w:val="auto"/>
          <w:sz w:val="28"/>
          <w:u w:val="single"/>
        </w:rPr>
      </w:pPr>
      <w:r>
        <w:rPr>
          <w:rFonts w:hint="eastAsia"/>
          <w:color w:val="auto"/>
          <w:sz w:val="28"/>
        </w:rPr>
        <w:t>投标人：（盖法人公章）</w:t>
      </w:r>
      <w:r>
        <w:rPr>
          <w:rFonts w:hint="eastAsia"/>
          <w:color w:val="auto"/>
          <w:sz w:val="28"/>
          <w:u w:val="single"/>
        </w:rPr>
        <w:t xml:space="preserve">                              </w:t>
      </w:r>
    </w:p>
    <w:p>
      <w:pPr>
        <w:tabs>
          <w:tab w:val="left" w:pos="990"/>
        </w:tabs>
        <w:spacing w:line="360" w:lineRule="auto"/>
        <w:rPr>
          <w:color w:val="auto"/>
          <w:sz w:val="28"/>
          <w:u w:val="single"/>
        </w:rPr>
      </w:pPr>
      <w:r>
        <w:rPr>
          <w:rFonts w:hint="eastAsia"/>
          <w:color w:val="auto"/>
          <w:sz w:val="28"/>
        </w:rPr>
        <w:t>法定代表人（签字）：</w:t>
      </w:r>
      <w:r>
        <w:rPr>
          <w:rFonts w:hint="eastAsia"/>
          <w:color w:val="auto"/>
          <w:sz w:val="28"/>
          <w:u w:val="single"/>
        </w:rPr>
        <w:t xml:space="preserve">             </w:t>
      </w:r>
    </w:p>
    <w:p>
      <w:pPr>
        <w:tabs>
          <w:tab w:val="left" w:pos="990"/>
        </w:tabs>
        <w:spacing w:line="360" w:lineRule="auto"/>
        <w:rPr>
          <w:color w:val="auto"/>
          <w:sz w:val="28"/>
        </w:rPr>
      </w:pPr>
      <w:r>
        <w:rPr>
          <w:rFonts w:hint="eastAsia"/>
          <w:color w:val="auto"/>
          <w:sz w:val="28"/>
        </w:rPr>
        <w:t>代理人（签字）：</w:t>
      </w:r>
      <w:r>
        <w:rPr>
          <w:rFonts w:hint="eastAsia"/>
          <w:color w:val="auto"/>
          <w:sz w:val="28"/>
          <w:u w:val="single"/>
        </w:rPr>
        <w:t xml:space="preserve">          </w:t>
      </w:r>
    </w:p>
    <w:p>
      <w:pPr>
        <w:tabs>
          <w:tab w:val="left" w:pos="990"/>
        </w:tabs>
        <w:spacing w:line="360" w:lineRule="auto"/>
        <w:rPr>
          <w:color w:val="auto"/>
          <w:sz w:val="28"/>
        </w:rPr>
      </w:pPr>
    </w:p>
    <w:p>
      <w:pPr>
        <w:tabs>
          <w:tab w:val="left" w:pos="990"/>
        </w:tabs>
        <w:spacing w:line="360" w:lineRule="auto"/>
        <w:rPr>
          <w:color w:val="auto"/>
        </w:rPr>
      </w:pPr>
      <w:r>
        <w:rPr>
          <w:rFonts w:hint="eastAsia"/>
          <w:color w:val="auto"/>
          <w:sz w:val="28"/>
        </w:rPr>
        <w:t xml:space="preserve">                                                 年  月  日</w:t>
      </w:r>
    </w:p>
    <w:p>
      <w:pPr>
        <w:tabs>
          <w:tab w:val="left" w:pos="990"/>
        </w:tabs>
        <w:spacing w:line="360" w:lineRule="auto"/>
        <w:ind w:firstLine="975"/>
        <w:rPr>
          <w:color w:val="auto"/>
        </w:rPr>
      </w:pPr>
    </w:p>
    <w:p>
      <w:pPr>
        <w:tabs>
          <w:tab w:val="left" w:pos="990"/>
        </w:tabs>
        <w:spacing w:line="360" w:lineRule="auto"/>
        <w:ind w:firstLine="975"/>
        <w:rPr>
          <w:color w:val="auto"/>
        </w:rPr>
      </w:pPr>
      <w:r>
        <w:rPr>
          <w:rFonts w:hint="eastAsia"/>
          <w:color w:val="auto"/>
        </w:rPr>
        <w:t>授权委托代理人</w:t>
      </w:r>
    </w:p>
    <w:p>
      <w:pPr>
        <w:tabs>
          <w:tab w:val="left" w:pos="990"/>
        </w:tabs>
        <w:spacing w:line="360" w:lineRule="auto"/>
        <w:ind w:firstLine="630" w:firstLineChars="300"/>
        <w:rPr>
          <w:color w:val="auto"/>
        </w:rPr>
      </w:pPr>
      <w:r>
        <w:rPr>
          <w:rFonts w:hint="eastAsia"/>
          <w:color w:val="auto"/>
        </w:rPr>
        <w:t>身份证复印件粘贴处</w:t>
      </w:r>
    </w:p>
    <w:p>
      <w:pPr>
        <w:rPr>
          <w:color w:val="auto"/>
        </w:rPr>
      </w:pPr>
    </w:p>
    <w:p>
      <w:pPr>
        <w:rPr>
          <w:color w:val="auto"/>
        </w:rPr>
        <w:sectPr>
          <w:pgSz w:w="11906" w:h="16838"/>
          <w:pgMar w:top="1440" w:right="1800" w:bottom="1440" w:left="1800" w:header="851" w:footer="992" w:gutter="0"/>
          <w:cols w:space="425" w:num="1"/>
          <w:docGrid w:type="lines" w:linePitch="312" w:charSpace="0"/>
        </w:sectPr>
      </w:pPr>
    </w:p>
    <w:p>
      <w:pPr>
        <w:tabs>
          <w:tab w:val="left" w:pos="990"/>
        </w:tabs>
        <w:spacing w:line="360" w:lineRule="auto"/>
        <w:rPr>
          <w:b/>
          <w:color w:val="auto"/>
          <w:sz w:val="28"/>
        </w:rPr>
      </w:pPr>
      <w:r>
        <w:rPr>
          <w:rFonts w:hint="eastAsia"/>
          <w:b/>
          <w:color w:val="auto"/>
          <w:sz w:val="28"/>
        </w:rPr>
        <w:t>附件</w:t>
      </w:r>
      <w:r>
        <w:rPr>
          <w:rFonts w:hint="eastAsia"/>
          <w:b/>
          <w:color w:val="auto"/>
          <w:sz w:val="28"/>
          <w:lang w:val="en-US" w:eastAsia="zh-CN"/>
        </w:rPr>
        <w:t>D</w:t>
      </w:r>
      <w:r>
        <w:rPr>
          <w:rFonts w:hint="eastAsia"/>
          <w:b/>
          <w:color w:val="auto"/>
          <w:sz w:val="28"/>
        </w:rPr>
        <w:t>：</w:t>
      </w:r>
    </w:p>
    <w:p>
      <w:pPr>
        <w:jc w:val="center"/>
        <w:rPr>
          <w:rFonts w:ascii="仿宋" w:hAnsi="仿宋" w:eastAsia="仿宋" w:cs="仿宋"/>
          <w:b/>
          <w:bCs/>
          <w:color w:val="auto"/>
          <w:sz w:val="48"/>
          <w:szCs w:val="48"/>
        </w:rPr>
      </w:pPr>
      <w:r>
        <w:rPr>
          <w:rFonts w:hint="eastAsia"/>
          <w:b/>
          <w:color w:val="auto"/>
          <w:sz w:val="36"/>
          <w:szCs w:val="36"/>
        </w:rPr>
        <w:t>偏离表</w:t>
      </w:r>
    </w:p>
    <w:tbl>
      <w:tblPr>
        <w:tblStyle w:val="9"/>
        <w:tblW w:w="14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2363"/>
        <w:gridCol w:w="2363"/>
        <w:gridCol w:w="2363"/>
        <w:gridCol w:w="2364"/>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2363" w:type="dxa"/>
          </w:tcPr>
          <w:p>
            <w:pPr>
              <w:jc w:val="center"/>
              <w:rPr>
                <w:rFonts w:ascii="仿宋" w:hAnsi="仿宋" w:eastAsia="仿宋" w:cs="仿宋"/>
                <w:color w:val="auto"/>
                <w:sz w:val="30"/>
                <w:szCs w:val="30"/>
              </w:rPr>
            </w:pPr>
            <w:r>
              <w:rPr>
                <w:rFonts w:hint="eastAsia" w:ascii="仿宋" w:hAnsi="仿宋" w:eastAsia="仿宋" w:cs="仿宋"/>
                <w:color w:val="auto"/>
                <w:sz w:val="30"/>
                <w:szCs w:val="30"/>
              </w:rPr>
              <w:t>序号</w:t>
            </w:r>
          </w:p>
        </w:tc>
        <w:tc>
          <w:tcPr>
            <w:tcW w:w="2363" w:type="dxa"/>
          </w:tcPr>
          <w:p>
            <w:pPr>
              <w:jc w:val="center"/>
              <w:rPr>
                <w:rFonts w:ascii="仿宋" w:hAnsi="仿宋" w:eastAsia="仿宋" w:cs="仿宋"/>
                <w:color w:val="auto"/>
                <w:sz w:val="30"/>
                <w:szCs w:val="30"/>
              </w:rPr>
            </w:pPr>
            <w:r>
              <w:rPr>
                <w:rFonts w:hint="eastAsia" w:ascii="仿宋" w:hAnsi="仿宋" w:eastAsia="仿宋" w:cs="仿宋"/>
                <w:color w:val="auto"/>
                <w:sz w:val="30"/>
                <w:szCs w:val="30"/>
              </w:rPr>
              <w:t>项目</w:t>
            </w:r>
          </w:p>
        </w:tc>
        <w:tc>
          <w:tcPr>
            <w:tcW w:w="2363" w:type="dxa"/>
          </w:tcPr>
          <w:p>
            <w:pPr>
              <w:jc w:val="center"/>
              <w:rPr>
                <w:rFonts w:ascii="仿宋" w:hAnsi="仿宋" w:eastAsia="仿宋" w:cs="仿宋"/>
                <w:color w:val="auto"/>
                <w:sz w:val="30"/>
                <w:szCs w:val="30"/>
              </w:rPr>
            </w:pPr>
            <w:r>
              <w:rPr>
                <w:rFonts w:hint="eastAsia" w:ascii="仿宋" w:hAnsi="仿宋" w:eastAsia="仿宋" w:cs="仿宋"/>
                <w:color w:val="auto"/>
                <w:sz w:val="30"/>
                <w:szCs w:val="30"/>
              </w:rPr>
              <w:t>招标文件要求</w:t>
            </w:r>
          </w:p>
        </w:tc>
        <w:tc>
          <w:tcPr>
            <w:tcW w:w="2363" w:type="dxa"/>
          </w:tcPr>
          <w:p>
            <w:pPr>
              <w:jc w:val="center"/>
              <w:rPr>
                <w:rFonts w:ascii="仿宋" w:hAnsi="仿宋" w:eastAsia="仿宋" w:cs="仿宋"/>
                <w:color w:val="auto"/>
                <w:sz w:val="30"/>
                <w:szCs w:val="30"/>
              </w:rPr>
            </w:pPr>
            <w:r>
              <w:rPr>
                <w:rFonts w:hint="eastAsia" w:ascii="仿宋" w:hAnsi="仿宋" w:eastAsia="仿宋" w:cs="仿宋"/>
                <w:color w:val="auto"/>
                <w:sz w:val="30"/>
                <w:szCs w:val="30"/>
              </w:rPr>
              <w:t>投标内容</w:t>
            </w:r>
          </w:p>
        </w:tc>
        <w:tc>
          <w:tcPr>
            <w:tcW w:w="2364" w:type="dxa"/>
          </w:tcPr>
          <w:p>
            <w:pPr>
              <w:jc w:val="center"/>
              <w:rPr>
                <w:rFonts w:ascii="仿宋" w:hAnsi="仿宋" w:eastAsia="仿宋" w:cs="仿宋"/>
                <w:color w:val="auto"/>
                <w:sz w:val="30"/>
                <w:szCs w:val="30"/>
              </w:rPr>
            </w:pPr>
            <w:r>
              <w:rPr>
                <w:rFonts w:hint="eastAsia" w:ascii="仿宋" w:hAnsi="仿宋" w:eastAsia="仿宋" w:cs="仿宋"/>
                <w:color w:val="auto"/>
                <w:sz w:val="30"/>
                <w:szCs w:val="30"/>
              </w:rPr>
              <w:t>偏离情况</w:t>
            </w:r>
          </w:p>
        </w:tc>
        <w:tc>
          <w:tcPr>
            <w:tcW w:w="2364" w:type="dxa"/>
          </w:tcPr>
          <w:p>
            <w:pPr>
              <w:jc w:val="center"/>
              <w:rPr>
                <w:rFonts w:ascii="仿宋" w:hAnsi="仿宋" w:eastAsia="仿宋" w:cs="仿宋"/>
                <w:color w:val="auto"/>
                <w:sz w:val="30"/>
                <w:szCs w:val="30"/>
              </w:rPr>
            </w:pPr>
            <w:r>
              <w:rPr>
                <w:rFonts w:hint="eastAsia" w:ascii="仿宋" w:hAnsi="仿宋" w:eastAsia="仿宋" w:cs="仿宋"/>
                <w:color w:val="auto"/>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4" w:type="dxa"/>
          </w:tcPr>
          <w:p>
            <w:pPr>
              <w:jc w:val="center"/>
              <w:rPr>
                <w:rFonts w:ascii="仿宋" w:hAnsi="仿宋" w:eastAsia="仿宋" w:cs="仿宋"/>
                <w:color w:val="auto"/>
                <w:sz w:val="30"/>
                <w:szCs w:val="30"/>
              </w:rPr>
            </w:pPr>
          </w:p>
        </w:tc>
        <w:tc>
          <w:tcPr>
            <w:tcW w:w="2364" w:type="dxa"/>
          </w:tcPr>
          <w:p>
            <w:pPr>
              <w:jc w:val="center"/>
              <w:rPr>
                <w:rFonts w:ascii="仿宋" w:hAnsi="仿宋" w:eastAsia="仿宋" w:cs="仿宋"/>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4" w:type="dxa"/>
          </w:tcPr>
          <w:p>
            <w:pPr>
              <w:jc w:val="center"/>
              <w:rPr>
                <w:rFonts w:ascii="仿宋" w:hAnsi="仿宋" w:eastAsia="仿宋" w:cs="仿宋"/>
                <w:color w:val="auto"/>
                <w:sz w:val="30"/>
                <w:szCs w:val="30"/>
              </w:rPr>
            </w:pPr>
          </w:p>
        </w:tc>
        <w:tc>
          <w:tcPr>
            <w:tcW w:w="2364" w:type="dxa"/>
          </w:tcPr>
          <w:p>
            <w:pPr>
              <w:jc w:val="center"/>
              <w:rPr>
                <w:rFonts w:ascii="仿宋" w:hAnsi="仿宋" w:eastAsia="仿宋" w:cs="仿宋"/>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4" w:type="dxa"/>
          </w:tcPr>
          <w:p>
            <w:pPr>
              <w:jc w:val="center"/>
              <w:rPr>
                <w:rFonts w:ascii="仿宋" w:hAnsi="仿宋" w:eastAsia="仿宋" w:cs="仿宋"/>
                <w:color w:val="auto"/>
                <w:sz w:val="30"/>
                <w:szCs w:val="30"/>
              </w:rPr>
            </w:pPr>
          </w:p>
        </w:tc>
        <w:tc>
          <w:tcPr>
            <w:tcW w:w="2364" w:type="dxa"/>
          </w:tcPr>
          <w:p>
            <w:pPr>
              <w:jc w:val="center"/>
              <w:rPr>
                <w:rFonts w:ascii="仿宋" w:hAnsi="仿宋" w:eastAsia="仿宋" w:cs="仿宋"/>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4" w:type="dxa"/>
          </w:tcPr>
          <w:p>
            <w:pPr>
              <w:jc w:val="center"/>
              <w:rPr>
                <w:rFonts w:ascii="仿宋" w:hAnsi="仿宋" w:eastAsia="仿宋" w:cs="仿宋"/>
                <w:color w:val="auto"/>
                <w:sz w:val="30"/>
                <w:szCs w:val="30"/>
              </w:rPr>
            </w:pPr>
          </w:p>
        </w:tc>
        <w:tc>
          <w:tcPr>
            <w:tcW w:w="2364" w:type="dxa"/>
          </w:tcPr>
          <w:p>
            <w:pPr>
              <w:jc w:val="center"/>
              <w:rPr>
                <w:rFonts w:ascii="仿宋" w:hAnsi="仿宋" w:eastAsia="仿宋" w:cs="仿宋"/>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4" w:type="dxa"/>
          </w:tcPr>
          <w:p>
            <w:pPr>
              <w:jc w:val="center"/>
              <w:rPr>
                <w:rFonts w:ascii="仿宋" w:hAnsi="仿宋" w:eastAsia="仿宋" w:cs="仿宋"/>
                <w:color w:val="auto"/>
                <w:sz w:val="30"/>
                <w:szCs w:val="30"/>
              </w:rPr>
            </w:pPr>
          </w:p>
        </w:tc>
        <w:tc>
          <w:tcPr>
            <w:tcW w:w="2364" w:type="dxa"/>
          </w:tcPr>
          <w:p>
            <w:pPr>
              <w:jc w:val="center"/>
              <w:rPr>
                <w:rFonts w:ascii="仿宋" w:hAnsi="仿宋" w:eastAsia="仿宋" w:cs="仿宋"/>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4" w:type="dxa"/>
          </w:tcPr>
          <w:p>
            <w:pPr>
              <w:jc w:val="center"/>
              <w:rPr>
                <w:rFonts w:ascii="仿宋" w:hAnsi="仿宋" w:eastAsia="仿宋" w:cs="仿宋"/>
                <w:color w:val="auto"/>
                <w:sz w:val="30"/>
                <w:szCs w:val="30"/>
              </w:rPr>
            </w:pPr>
          </w:p>
        </w:tc>
        <w:tc>
          <w:tcPr>
            <w:tcW w:w="2364" w:type="dxa"/>
          </w:tcPr>
          <w:p>
            <w:pPr>
              <w:jc w:val="center"/>
              <w:rPr>
                <w:rFonts w:ascii="仿宋" w:hAnsi="仿宋" w:eastAsia="仿宋" w:cs="仿宋"/>
                <w:color w:val="auto"/>
                <w:sz w:val="30"/>
                <w:szCs w:val="30"/>
              </w:rPr>
            </w:pPr>
          </w:p>
        </w:tc>
      </w:tr>
    </w:tbl>
    <w:p>
      <w:pPr>
        <w:spacing w:after="312" w:afterLines="100" w:line="360" w:lineRule="auto"/>
        <w:ind w:firstLine="7335" w:firstLineChars="2445"/>
        <w:rPr>
          <w:rFonts w:hAnsi="宋体"/>
          <w:color w:val="auto"/>
          <w:sz w:val="30"/>
          <w:szCs w:val="30"/>
        </w:rPr>
      </w:pPr>
      <w:r>
        <w:rPr>
          <w:rFonts w:hint="eastAsia" w:hAnsi="宋体"/>
          <w:color w:val="auto"/>
          <w:sz w:val="30"/>
          <w:szCs w:val="30"/>
        </w:rPr>
        <w:t xml:space="preserve">   投标人（签章）：</w:t>
      </w:r>
      <w:r>
        <w:rPr>
          <w:rFonts w:hint="eastAsia" w:hAnsi="宋体"/>
          <w:color w:val="auto"/>
          <w:sz w:val="30"/>
          <w:szCs w:val="30"/>
          <w:u w:val="single"/>
        </w:rPr>
        <w:t xml:space="preserve">                     </w:t>
      </w:r>
    </w:p>
    <w:p>
      <w:pPr>
        <w:rPr>
          <w:rFonts w:ascii="仿宋" w:hAnsi="仿宋" w:eastAsia="仿宋" w:cs="仿宋"/>
          <w:color w:val="auto"/>
          <w:sz w:val="30"/>
          <w:szCs w:val="30"/>
        </w:rPr>
      </w:pPr>
      <w:r>
        <w:rPr>
          <w:rFonts w:hint="eastAsia" w:hAnsi="宋体"/>
          <w:color w:val="auto"/>
          <w:sz w:val="30"/>
          <w:szCs w:val="30"/>
        </w:rPr>
        <w:t xml:space="preserve">                                                        日期：</w:t>
      </w:r>
      <w:r>
        <w:rPr>
          <w:rFonts w:hint="eastAsia" w:hAnsi="宋体"/>
          <w:color w:val="auto"/>
          <w:sz w:val="30"/>
          <w:szCs w:val="30"/>
          <w:u w:val="single"/>
        </w:rPr>
        <w:t xml:space="preserve">          </w:t>
      </w:r>
      <w:r>
        <w:rPr>
          <w:rFonts w:hint="eastAsia" w:hAnsi="宋体"/>
          <w:color w:val="auto"/>
          <w:sz w:val="30"/>
          <w:szCs w:val="30"/>
        </w:rPr>
        <w:t>年</w:t>
      </w:r>
      <w:r>
        <w:rPr>
          <w:rFonts w:hint="eastAsia" w:hAnsi="宋体"/>
          <w:color w:val="auto"/>
          <w:sz w:val="30"/>
          <w:szCs w:val="30"/>
          <w:u w:val="single"/>
        </w:rPr>
        <w:t xml:space="preserve">     </w:t>
      </w:r>
      <w:r>
        <w:rPr>
          <w:rFonts w:hint="eastAsia" w:hAnsi="宋体"/>
          <w:color w:val="auto"/>
          <w:sz w:val="30"/>
          <w:szCs w:val="30"/>
        </w:rPr>
        <w:t>月</w:t>
      </w:r>
      <w:r>
        <w:rPr>
          <w:rFonts w:hint="eastAsia" w:hAnsi="宋体"/>
          <w:color w:val="auto"/>
          <w:sz w:val="30"/>
          <w:szCs w:val="30"/>
          <w:u w:val="single"/>
        </w:rPr>
        <w:t xml:space="preserve">     </w:t>
      </w:r>
      <w:r>
        <w:rPr>
          <w:rFonts w:hint="eastAsia" w:hAnsi="宋体"/>
          <w:color w:val="auto"/>
          <w:sz w:val="30"/>
          <w:szCs w:val="30"/>
        </w:rPr>
        <w:t>日</w:t>
      </w:r>
    </w:p>
    <w:p>
      <w:pPr>
        <w:tabs>
          <w:tab w:val="left" w:pos="990"/>
        </w:tabs>
        <w:spacing w:line="360" w:lineRule="auto"/>
        <w:rPr>
          <w:b/>
          <w:color w:val="auto"/>
          <w:sz w:val="28"/>
        </w:rPr>
      </w:pPr>
      <w:r>
        <w:rPr>
          <w:rFonts w:hint="eastAsia"/>
          <w:b/>
          <w:color w:val="auto"/>
          <w:sz w:val="28"/>
        </w:rPr>
        <w:t>附录</w:t>
      </w:r>
      <w:r>
        <w:rPr>
          <w:rFonts w:hint="eastAsia"/>
          <w:b/>
          <w:color w:val="auto"/>
          <w:sz w:val="28"/>
          <w:lang w:val="en-US" w:eastAsia="zh-CN"/>
        </w:rPr>
        <w:t>E</w:t>
      </w:r>
      <w:r>
        <w:rPr>
          <w:rFonts w:hint="eastAsia"/>
          <w:b/>
          <w:color w:val="auto"/>
          <w:sz w:val="28"/>
        </w:rPr>
        <w:t>：</w:t>
      </w:r>
    </w:p>
    <w:p>
      <w:pPr>
        <w:tabs>
          <w:tab w:val="left" w:pos="990"/>
        </w:tabs>
        <w:spacing w:line="360" w:lineRule="auto"/>
        <w:jc w:val="center"/>
        <w:rPr>
          <w:b/>
          <w:color w:val="auto"/>
          <w:sz w:val="36"/>
          <w:szCs w:val="36"/>
        </w:rPr>
      </w:pPr>
      <w:r>
        <w:rPr>
          <w:rFonts w:hint="eastAsia"/>
          <w:b/>
          <w:color w:val="auto"/>
          <w:sz w:val="36"/>
          <w:szCs w:val="36"/>
        </w:rPr>
        <w:t>投 标 报 价 明 细 表</w:t>
      </w:r>
    </w:p>
    <w:p>
      <w:pPr>
        <w:spacing w:line="360" w:lineRule="auto"/>
        <w:rPr>
          <w:rFonts w:ascii="楷体_GB2312" w:hAnsi="宋体" w:eastAsia="楷体_GB2312"/>
          <w:b/>
          <w:color w:val="auto"/>
        </w:rPr>
      </w:pPr>
      <w:r>
        <w:rPr>
          <w:rFonts w:hint="eastAsia" w:ascii="宋体" w:hAnsi="宋体"/>
          <w:b/>
          <w:color w:val="auto"/>
        </w:rPr>
        <w:t>投标人名称：</w:t>
      </w:r>
      <w:r>
        <w:rPr>
          <w:rFonts w:hint="eastAsia" w:ascii="楷体_GB2312" w:hAnsi="宋体" w:eastAsia="楷体_GB2312"/>
          <w:b/>
          <w:color w:val="auto"/>
          <w:u w:val="single"/>
        </w:rPr>
        <w:t xml:space="preserve">                                             </w:t>
      </w:r>
      <w:r>
        <w:rPr>
          <w:rFonts w:hint="eastAsia" w:ascii="楷体_GB2312" w:hAnsi="宋体" w:eastAsia="楷体_GB2312"/>
          <w:b/>
          <w:color w:val="auto"/>
        </w:rPr>
        <w:t xml:space="preserve">            </w:t>
      </w:r>
    </w:p>
    <w:tbl>
      <w:tblPr>
        <w:tblStyle w:val="8"/>
        <w:tblW w:w="14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407"/>
        <w:gridCol w:w="2178"/>
        <w:gridCol w:w="1605"/>
        <w:gridCol w:w="2276"/>
        <w:gridCol w:w="1755"/>
        <w:gridCol w:w="1768"/>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1" w:hRule="atLeast"/>
        </w:trPr>
        <w:tc>
          <w:tcPr>
            <w:tcW w:w="1004" w:type="dxa"/>
            <w:vAlign w:val="center"/>
          </w:tcPr>
          <w:p>
            <w:pPr>
              <w:spacing w:line="360" w:lineRule="auto"/>
              <w:jc w:val="center"/>
              <w:rPr>
                <w:rFonts w:ascii="Arial" w:hAnsi="Arial"/>
                <w:b/>
                <w:color w:val="auto"/>
              </w:rPr>
            </w:pPr>
            <w:r>
              <w:rPr>
                <w:rFonts w:hint="eastAsia" w:ascii="Arial" w:hAnsi="Arial"/>
                <w:b/>
                <w:color w:val="auto"/>
              </w:rPr>
              <w:t>序号</w:t>
            </w:r>
          </w:p>
        </w:tc>
        <w:tc>
          <w:tcPr>
            <w:tcW w:w="2407" w:type="dxa"/>
            <w:vAlign w:val="center"/>
          </w:tcPr>
          <w:p>
            <w:pPr>
              <w:spacing w:line="360" w:lineRule="auto"/>
              <w:jc w:val="center"/>
              <w:rPr>
                <w:rFonts w:ascii="Arial" w:hAnsi="Arial"/>
                <w:b/>
                <w:color w:val="auto"/>
              </w:rPr>
            </w:pPr>
            <w:r>
              <w:rPr>
                <w:rFonts w:hint="eastAsia" w:ascii="Arial" w:hAnsi="Arial"/>
                <w:b/>
                <w:color w:val="auto"/>
              </w:rPr>
              <w:t>投标产品</w:t>
            </w:r>
          </w:p>
        </w:tc>
        <w:tc>
          <w:tcPr>
            <w:tcW w:w="2178" w:type="dxa"/>
            <w:vAlign w:val="center"/>
          </w:tcPr>
          <w:p>
            <w:pPr>
              <w:spacing w:line="360" w:lineRule="auto"/>
              <w:jc w:val="center"/>
              <w:rPr>
                <w:rFonts w:ascii="Arial" w:hAnsi="Arial"/>
                <w:b/>
                <w:color w:val="auto"/>
              </w:rPr>
            </w:pPr>
            <w:r>
              <w:rPr>
                <w:rFonts w:hint="eastAsia" w:ascii="Arial" w:hAnsi="Arial"/>
                <w:b/>
                <w:color w:val="auto"/>
              </w:rPr>
              <w:t>数量（台）</w:t>
            </w:r>
          </w:p>
        </w:tc>
        <w:tc>
          <w:tcPr>
            <w:tcW w:w="1605" w:type="dxa"/>
            <w:vAlign w:val="center"/>
          </w:tcPr>
          <w:p>
            <w:pPr>
              <w:spacing w:line="360" w:lineRule="auto"/>
              <w:jc w:val="center"/>
              <w:rPr>
                <w:rFonts w:ascii="Arial" w:hAnsi="Arial"/>
                <w:b/>
                <w:color w:val="auto"/>
              </w:rPr>
            </w:pPr>
            <w:r>
              <w:rPr>
                <w:rFonts w:hint="eastAsia" w:ascii="Arial" w:hAnsi="Arial"/>
                <w:b/>
                <w:color w:val="auto"/>
              </w:rPr>
              <w:t>单价（元）</w:t>
            </w:r>
          </w:p>
        </w:tc>
        <w:tc>
          <w:tcPr>
            <w:tcW w:w="2276" w:type="dxa"/>
            <w:vAlign w:val="center"/>
          </w:tcPr>
          <w:p>
            <w:pPr>
              <w:spacing w:line="360" w:lineRule="auto"/>
              <w:jc w:val="center"/>
              <w:rPr>
                <w:rFonts w:ascii="Arial" w:hAnsi="Arial"/>
                <w:b/>
                <w:color w:val="auto"/>
              </w:rPr>
            </w:pPr>
            <w:r>
              <w:rPr>
                <w:rFonts w:hint="eastAsia" w:ascii="Arial" w:hAnsi="Arial"/>
                <w:b/>
                <w:color w:val="auto"/>
              </w:rPr>
              <w:t>小计（元）</w:t>
            </w:r>
          </w:p>
        </w:tc>
        <w:tc>
          <w:tcPr>
            <w:tcW w:w="1755" w:type="dxa"/>
            <w:vAlign w:val="center"/>
          </w:tcPr>
          <w:p>
            <w:pPr>
              <w:spacing w:line="360" w:lineRule="auto"/>
              <w:jc w:val="center"/>
              <w:rPr>
                <w:rFonts w:ascii="Arial" w:hAnsi="Arial"/>
                <w:b/>
                <w:color w:val="auto"/>
              </w:rPr>
            </w:pPr>
            <w:r>
              <w:rPr>
                <w:rFonts w:hint="eastAsia" w:ascii="Arial" w:hAnsi="Arial"/>
                <w:b/>
                <w:color w:val="auto"/>
              </w:rPr>
              <w:t>交货期限</w:t>
            </w:r>
          </w:p>
        </w:tc>
        <w:tc>
          <w:tcPr>
            <w:tcW w:w="1768" w:type="dxa"/>
            <w:vAlign w:val="center"/>
          </w:tcPr>
          <w:p>
            <w:pPr>
              <w:spacing w:line="360" w:lineRule="auto"/>
              <w:jc w:val="center"/>
              <w:rPr>
                <w:rFonts w:ascii="Arial" w:hAnsi="Arial"/>
                <w:b/>
                <w:color w:val="auto"/>
              </w:rPr>
            </w:pPr>
            <w:r>
              <w:rPr>
                <w:rFonts w:hint="eastAsia" w:ascii="Arial" w:hAnsi="Arial"/>
                <w:b/>
                <w:color w:val="auto"/>
              </w:rPr>
              <w:t>质保期</w:t>
            </w:r>
          </w:p>
        </w:tc>
        <w:tc>
          <w:tcPr>
            <w:tcW w:w="1153" w:type="dxa"/>
            <w:vAlign w:val="center"/>
          </w:tcPr>
          <w:p>
            <w:pPr>
              <w:spacing w:line="360" w:lineRule="auto"/>
              <w:jc w:val="center"/>
              <w:rPr>
                <w:rFonts w:ascii="Arial" w:hAnsi="Arial"/>
                <w:b/>
                <w:color w:val="auto"/>
              </w:rPr>
            </w:pPr>
            <w:r>
              <w:rPr>
                <w:rFonts w:hint="eastAsia" w:ascii="Arial" w:hAnsi="Arial"/>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1004" w:type="dxa"/>
            <w:vAlign w:val="center"/>
          </w:tcPr>
          <w:p>
            <w:pPr>
              <w:jc w:val="center"/>
              <w:rPr>
                <w:color w:val="auto"/>
                <w:sz w:val="18"/>
                <w:szCs w:val="18"/>
              </w:rPr>
            </w:pPr>
            <w:r>
              <w:rPr>
                <w:rFonts w:hint="eastAsia"/>
                <w:color w:val="auto"/>
                <w:sz w:val="18"/>
                <w:szCs w:val="18"/>
              </w:rPr>
              <w:t>1</w:t>
            </w:r>
          </w:p>
        </w:tc>
        <w:tc>
          <w:tcPr>
            <w:tcW w:w="2407" w:type="dxa"/>
            <w:vAlign w:val="center"/>
          </w:tcPr>
          <w:p>
            <w:pPr>
              <w:jc w:val="center"/>
              <w:rPr>
                <w:color w:val="auto"/>
                <w:sz w:val="18"/>
                <w:szCs w:val="18"/>
              </w:rPr>
            </w:pPr>
            <w:r>
              <w:rPr>
                <w:rFonts w:hint="eastAsia"/>
                <w:color w:val="auto"/>
                <w:sz w:val="18"/>
                <w:szCs w:val="18"/>
              </w:rPr>
              <w:t>高清摄像机</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 w:hRule="atLeast"/>
        </w:trPr>
        <w:tc>
          <w:tcPr>
            <w:tcW w:w="1004" w:type="dxa"/>
            <w:vAlign w:val="center"/>
          </w:tcPr>
          <w:p>
            <w:pPr>
              <w:jc w:val="center"/>
              <w:rPr>
                <w:color w:val="auto"/>
                <w:sz w:val="18"/>
                <w:szCs w:val="18"/>
              </w:rPr>
            </w:pPr>
            <w:r>
              <w:rPr>
                <w:rFonts w:hint="eastAsia"/>
                <w:color w:val="auto"/>
                <w:sz w:val="18"/>
                <w:szCs w:val="18"/>
              </w:rPr>
              <w:t>2</w:t>
            </w:r>
          </w:p>
        </w:tc>
        <w:tc>
          <w:tcPr>
            <w:tcW w:w="2407" w:type="dxa"/>
            <w:vAlign w:val="center"/>
          </w:tcPr>
          <w:p>
            <w:pPr>
              <w:jc w:val="center"/>
              <w:rPr>
                <w:color w:val="auto"/>
                <w:sz w:val="18"/>
                <w:szCs w:val="18"/>
              </w:rPr>
            </w:pPr>
            <w:r>
              <w:rPr>
                <w:rFonts w:hint="eastAsia"/>
                <w:color w:val="auto"/>
                <w:sz w:val="18"/>
                <w:szCs w:val="18"/>
              </w:rPr>
              <w:t>高清摄像机电动吊杆</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 w:hRule="atLeast"/>
        </w:trPr>
        <w:tc>
          <w:tcPr>
            <w:tcW w:w="1004" w:type="dxa"/>
            <w:vAlign w:val="center"/>
          </w:tcPr>
          <w:p>
            <w:pPr>
              <w:jc w:val="center"/>
              <w:rPr>
                <w:color w:val="auto"/>
                <w:sz w:val="18"/>
                <w:szCs w:val="18"/>
              </w:rPr>
            </w:pPr>
            <w:r>
              <w:rPr>
                <w:rFonts w:hint="eastAsia"/>
                <w:color w:val="auto"/>
                <w:sz w:val="18"/>
                <w:szCs w:val="18"/>
              </w:rPr>
              <w:t>3</w:t>
            </w:r>
          </w:p>
        </w:tc>
        <w:tc>
          <w:tcPr>
            <w:tcW w:w="2407" w:type="dxa"/>
            <w:vAlign w:val="center"/>
          </w:tcPr>
          <w:p>
            <w:pPr>
              <w:jc w:val="center"/>
              <w:rPr>
                <w:color w:val="auto"/>
                <w:sz w:val="18"/>
                <w:szCs w:val="18"/>
              </w:rPr>
            </w:pPr>
            <w:r>
              <w:rPr>
                <w:rFonts w:hint="eastAsia"/>
                <w:color w:val="auto"/>
                <w:sz w:val="18"/>
                <w:szCs w:val="18"/>
              </w:rPr>
              <w:t>虚拟演播室主机</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trPr>
        <w:tc>
          <w:tcPr>
            <w:tcW w:w="1004" w:type="dxa"/>
            <w:vAlign w:val="center"/>
          </w:tcPr>
          <w:p>
            <w:pPr>
              <w:jc w:val="center"/>
              <w:rPr>
                <w:color w:val="auto"/>
                <w:sz w:val="18"/>
                <w:szCs w:val="18"/>
              </w:rPr>
            </w:pPr>
            <w:r>
              <w:rPr>
                <w:rFonts w:hint="eastAsia"/>
                <w:color w:val="auto"/>
                <w:sz w:val="18"/>
                <w:szCs w:val="18"/>
              </w:rPr>
              <w:t>4</w:t>
            </w:r>
          </w:p>
        </w:tc>
        <w:tc>
          <w:tcPr>
            <w:tcW w:w="2407" w:type="dxa"/>
            <w:vAlign w:val="center"/>
          </w:tcPr>
          <w:p>
            <w:pPr>
              <w:jc w:val="center"/>
              <w:rPr>
                <w:color w:val="auto"/>
                <w:sz w:val="18"/>
                <w:szCs w:val="18"/>
              </w:rPr>
            </w:pPr>
            <w:r>
              <w:rPr>
                <w:rFonts w:hint="eastAsia"/>
                <w:color w:val="auto"/>
                <w:sz w:val="18"/>
                <w:szCs w:val="18"/>
              </w:rPr>
              <w:t>虚拟演播室系统</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004" w:type="dxa"/>
            <w:vAlign w:val="center"/>
          </w:tcPr>
          <w:p>
            <w:pPr>
              <w:jc w:val="center"/>
              <w:rPr>
                <w:color w:val="auto"/>
                <w:sz w:val="18"/>
                <w:szCs w:val="18"/>
              </w:rPr>
            </w:pPr>
            <w:r>
              <w:rPr>
                <w:rFonts w:hint="eastAsia"/>
                <w:color w:val="auto"/>
                <w:sz w:val="18"/>
                <w:szCs w:val="18"/>
              </w:rPr>
              <w:t>5</w:t>
            </w:r>
          </w:p>
        </w:tc>
        <w:tc>
          <w:tcPr>
            <w:tcW w:w="2407" w:type="dxa"/>
            <w:vAlign w:val="center"/>
          </w:tcPr>
          <w:p>
            <w:pPr>
              <w:jc w:val="center"/>
              <w:rPr>
                <w:color w:val="auto"/>
                <w:sz w:val="18"/>
                <w:szCs w:val="18"/>
              </w:rPr>
            </w:pPr>
            <w:r>
              <w:rPr>
                <w:rFonts w:hint="eastAsia"/>
                <w:color w:val="auto"/>
                <w:sz w:val="18"/>
                <w:szCs w:val="18"/>
              </w:rPr>
              <w:t>非线编系统主机</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004" w:type="dxa"/>
            <w:vAlign w:val="center"/>
          </w:tcPr>
          <w:p>
            <w:pPr>
              <w:jc w:val="center"/>
              <w:rPr>
                <w:color w:val="auto"/>
                <w:sz w:val="18"/>
                <w:szCs w:val="18"/>
              </w:rPr>
            </w:pPr>
            <w:r>
              <w:rPr>
                <w:rFonts w:hint="eastAsia"/>
                <w:color w:val="auto"/>
                <w:sz w:val="18"/>
                <w:szCs w:val="18"/>
              </w:rPr>
              <w:t>6</w:t>
            </w:r>
          </w:p>
        </w:tc>
        <w:tc>
          <w:tcPr>
            <w:tcW w:w="2407" w:type="dxa"/>
            <w:vAlign w:val="center"/>
          </w:tcPr>
          <w:p>
            <w:pPr>
              <w:jc w:val="center"/>
              <w:rPr>
                <w:color w:val="auto"/>
                <w:sz w:val="18"/>
                <w:szCs w:val="18"/>
              </w:rPr>
            </w:pPr>
            <w:r>
              <w:rPr>
                <w:rFonts w:hint="eastAsia"/>
                <w:color w:val="auto"/>
                <w:sz w:val="18"/>
                <w:szCs w:val="18"/>
              </w:rPr>
              <w:t>非线编系统</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004" w:type="dxa"/>
            <w:vAlign w:val="center"/>
          </w:tcPr>
          <w:p>
            <w:pPr>
              <w:jc w:val="center"/>
              <w:rPr>
                <w:color w:val="auto"/>
                <w:sz w:val="18"/>
                <w:szCs w:val="18"/>
              </w:rPr>
            </w:pPr>
            <w:r>
              <w:rPr>
                <w:rFonts w:hint="eastAsia"/>
                <w:color w:val="auto"/>
                <w:sz w:val="18"/>
                <w:szCs w:val="18"/>
              </w:rPr>
              <w:t>7</w:t>
            </w:r>
          </w:p>
        </w:tc>
        <w:tc>
          <w:tcPr>
            <w:tcW w:w="2407" w:type="dxa"/>
            <w:vAlign w:val="center"/>
          </w:tcPr>
          <w:p>
            <w:pPr>
              <w:jc w:val="center"/>
              <w:rPr>
                <w:color w:val="auto"/>
                <w:sz w:val="18"/>
                <w:szCs w:val="18"/>
              </w:rPr>
            </w:pPr>
            <w:r>
              <w:rPr>
                <w:rFonts w:hint="eastAsia"/>
                <w:color w:val="auto"/>
                <w:sz w:val="18"/>
                <w:szCs w:val="18"/>
              </w:rPr>
              <w:t>无线麦克风</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004" w:type="dxa"/>
            <w:vAlign w:val="center"/>
          </w:tcPr>
          <w:p>
            <w:pPr>
              <w:jc w:val="center"/>
              <w:rPr>
                <w:color w:val="auto"/>
                <w:sz w:val="18"/>
                <w:szCs w:val="18"/>
              </w:rPr>
            </w:pPr>
            <w:r>
              <w:rPr>
                <w:rFonts w:hint="eastAsia"/>
                <w:color w:val="auto"/>
                <w:sz w:val="18"/>
                <w:szCs w:val="18"/>
              </w:rPr>
              <w:t>8</w:t>
            </w:r>
          </w:p>
        </w:tc>
        <w:tc>
          <w:tcPr>
            <w:tcW w:w="2407" w:type="dxa"/>
            <w:vAlign w:val="center"/>
          </w:tcPr>
          <w:p>
            <w:pPr>
              <w:jc w:val="center"/>
              <w:rPr>
                <w:color w:val="auto"/>
                <w:sz w:val="18"/>
                <w:szCs w:val="18"/>
              </w:rPr>
            </w:pPr>
            <w:r>
              <w:rPr>
                <w:rFonts w:hint="eastAsia"/>
                <w:color w:val="auto"/>
                <w:sz w:val="18"/>
                <w:szCs w:val="18"/>
              </w:rPr>
              <w:t>吊麦</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004" w:type="dxa"/>
            <w:vAlign w:val="center"/>
          </w:tcPr>
          <w:p>
            <w:pPr>
              <w:jc w:val="center"/>
              <w:rPr>
                <w:color w:val="auto"/>
                <w:sz w:val="18"/>
                <w:szCs w:val="18"/>
              </w:rPr>
            </w:pPr>
            <w:r>
              <w:rPr>
                <w:rFonts w:hint="eastAsia"/>
                <w:color w:val="auto"/>
                <w:sz w:val="18"/>
                <w:szCs w:val="18"/>
              </w:rPr>
              <w:t>9</w:t>
            </w:r>
          </w:p>
        </w:tc>
        <w:tc>
          <w:tcPr>
            <w:tcW w:w="2407" w:type="dxa"/>
            <w:vAlign w:val="center"/>
          </w:tcPr>
          <w:p>
            <w:pPr>
              <w:jc w:val="center"/>
              <w:rPr>
                <w:color w:val="auto"/>
                <w:sz w:val="18"/>
                <w:szCs w:val="18"/>
              </w:rPr>
            </w:pPr>
            <w:r>
              <w:rPr>
                <w:rFonts w:hint="eastAsia"/>
                <w:color w:val="auto"/>
                <w:sz w:val="18"/>
                <w:szCs w:val="18"/>
              </w:rPr>
              <w:t>吊麦吊杆</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004" w:type="dxa"/>
            <w:vAlign w:val="center"/>
          </w:tcPr>
          <w:p>
            <w:pPr>
              <w:jc w:val="center"/>
              <w:rPr>
                <w:color w:val="auto"/>
                <w:sz w:val="18"/>
                <w:szCs w:val="18"/>
              </w:rPr>
            </w:pPr>
            <w:r>
              <w:rPr>
                <w:rFonts w:hint="eastAsia"/>
                <w:color w:val="auto"/>
                <w:sz w:val="18"/>
                <w:szCs w:val="18"/>
              </w:rPr>
              <w:t>10</w:t>
            </w:r>
          </w:p>
        </w:tc>
        <w:tc>
          <w:tcPr>
            <w:tcW w:w="2407" w:type="dxa"/>
            <w:vAlign w:val="center"/>
          </w:tcPr>
          <w:p>
            <w:pPr>
              <w:jc w:val="center"/>
              <w:rPr>
                <w:color w:val="auto"/>
                <w:sz w:val="18"/>
                <w:szCs w:val="18"/>
              </w:rPr>
            </w:pPr>
            <w:r>
              <w:rPr>
                <w:rFonts w:hint="eastAsia"/>
                <w:color w:val="auto"/>
                <w:sz w:val="18"/>
                <w:szCs w:val="18"/>
              </w:rPr>
              <w:t>调音台</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004" w:type="dxa"/>
            <w:vAlign w:val="center"/>
          </w:tcPr>
          <w:p>
            <w:pPr>
              <w:jc w:val="center"/>
              <w:rPr>
                <w:color w:val="auto"/>
                <w:sz w:val="18"/>
                <w:szCs w:val="18"/>
              </w:rPr>
            </w:pPr>
            <w:r>
              <w:rPr>
                <w:rFonts w:hint="eastAsia"/>
                <w:color w:val="auto"/>
                <w:sz w:val="18"/>
                <w:szCs w:val="18"/>
              </w:rPr>
              <w:t>11</w:t>
            </w:r>
          </w:p>
        </w:tc>
        <w:tc>
          <w:tcPr>
            <w:tcW w:w="2407" w:type="dxa"/>
            <w:vAlign w:val="center"/>
          </w:tcPr>
          <w:p>
            <w:pPr>
              <w:jc w:val="center"/>
              <w:rPr>
                <w:color w:val="auto"/>
                <w:sz w:val="18"/>
                <w:szCs w:val="18"/>
              </w:rPr>
            </w:pPr>
            <w:r>
              <w:rPr>
                <w:rFonts w:hint="eastAsia"/>
                <w:color w:val="auto"/>
                <w:sz w:val="18"/>
                <w:szCs w:val="18"/>
              </w:rPr>
              <w:t>监听音箱</w:t>
            </w:r>
          </w:p>
          <w:p>
            <w:pPr>
              <w:jc w:val="center"/>
              <w:rPr>
                <w:color w:val="auto"/>
                <w:sz w:val="18"/>
                <w:szCs w:val="18"/>
              </w:rPr>
            </w:pPr>
            <w:r>
              <w:rPr>
                <w:rFonts w:hint="eastAsia"/>
                <w:color w:val="auto"/>
                <w:sz w:val="18"/>
                <w:szCs w:val="18"/>
              </w:rPr>
              <w:t>教学音箱</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004" w:type="dxa"/>
            <w:vAlign w:val="center"/>
          </w:tcPr>
          <w:p>
            <w:pPr>
              <w:jc w:val="center"/>
              <w:rPr>
                <w:color w:val="auto"/>
                <w:sz w:val="18"/>
                <w:szCs w:val="18"/>
              </w:rPr>
            </w:pPr>
            <w:r>
              <w:rPr>
                <w:rFonts w:hint="eastAsia"/>
                <w:color w:val="auto"/>
                <w:sz w:val="18"/>
                <w:szCs w:val="18"/>
              </w:rPr>
              <w:t>12</w:t>
            </w:r>
          </w:p>
        </w:tc>
        <w:tc>
          <w:tcPr>
            <w:tcW w:w="2407" w:type="dxa"/>
            <w:vAlign w:val="center"/>
          </w:tcPr>
          <w:p>
            <w:pPr>
              <w:jc w:val="center"/>
              <w:rPr>
                <w:color w:val="auto"/>
                <w:sz w:val="18"/>
                <w:szCs w:val="18"/>
              </w:rPr>
            </w:pPr>
            <w:r>
              <w:rPr>
                <w:rFonts w:hint="eastAsia"/>
                <w:color w:val="auto"/>
                <w:sz w:val="18"/>
                <w:szCs w:val="18"/>
              </w:rPr>
              <w:t>高清显示器</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004" w:type="dxa"/>
            <w:vAlign w:val="center"/>
          </w:tcPr>
          <w:p>
            <w:pPr>
              <w:jc w:val="center"/>
              <w:rPr>
                <w:color w:val="auto"/>
                <w:sz w:val="18"/>
                <w:szCs w:val="18"/>
              </w:rPr>
            </w:pPr>
            <w:r>
              <w:rPr>
                <w:rFonts w:hint="eastAsia"/>
                <w:color w:val="auto"/>
                <w:sz w:val="18"/>
                <w:szCs w:val="18"/>
              </w:rPr>
              <w:t>13</w:t>
            </w:r>
          </w:p>
        </w:tc>
        <w:tc>
          <w:tcPr>
            <w:tcW w:w="2407" w:type="dxa"/>
            <w:vAlign w:val="center"/>
          </w:tcPr>
          <w:p>
            <w:pPr>
              <w:jc w:val="center"/>
              <w:rPr>
                <w:color w:val="auto"/>
                <w:sz w:val="18"/>
                <w:szCs w:val="18"/>
              </w:rPr>
            </w:pPr>
            <w:r>
              <w:rPr>
                <w:rFonts w:hint="eastAsia"/>
                <w:color w:val="auto"/>
                <w:sz w:val="18"/>
                <w:szCs w:val="18"/>
              </w:rPr>
              <w:t>反馈屏</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004" w:type="dxa"/>
            <w:vAlign w:val="center"/>
          </w:tcPr>
          <w:p>
            <w:pPr>
              <w:jc w:val="center"/>
              <w:rPr>
                <w:color w:val="auto"/>
                <w:sz w:val="18"/>
                <w:szCs w:val="18"/>
              </w:rPr>
            </w:pPr>
            <w:r>
              <w:rPr>
                <w:rFonts w:hint="eastAsia"/>
                <w:color w:val="auto"/>
                <w:sz w:val="18"/>
                <w:szCs w:val="18"/>
              </w:rPr>
              <w:t>14</w:t>
            </w:r>
          </w:p>
        </w:tc>
        <w:tc>
          <w:tcPr>
            <w:tcW w:w="2407" w:type="dxa"/>
            <w:vAlign w:val="center"/>
          </w:tcPr>
          <w:p>
            <w:pPr>
              <w:jc w:val="center"/>
              <w:rPr>
                <w:color w:val="auto"/>
                <w:sz w:val="18"/>
                <w:szCs w:val="18"/>
              </w:rPr>
            </w:pPr>
            <w:r>
              <w:rPr>
                <w:rFonts w:hint="eastAsia"/>
                <w:color w:val="auto"/>
                <w:sz w:val="18"/>
                <w:szCs w:val="18"/>
              </w:rPr>
              <w:t>4K  LED触控一体显示屏</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004" w:type="dxa"/>
            <w:vAlign w:val="center"/>
          </w:tcPr>
          <w:p>
            <w:pPr>
              <w:jc w:val="center"/>
              <w:rPr>
                <w:color w:val="auto"/>
                <w:sz w:val="20"/>
                <w:szCs w:val="18"/>
              </w:rPr>
            </w:pPr>
            <w:r>
              <w:rPr>
                <w:rFonts w:hint="eastAsia"/>
                <w:color w:val="auto"/>
                <w:sz w:val="20"/>
                <w:szCs w:val="18"/>
              </w:rPr>
              <w:t>15</w:t>
            </w:r>
          </w:p>
        </w:tc>
        <w:tc>
          <w:tcPr>
            <w:tcW w:w="2407" w:type="dxa"/>
            <w:vAlign w:val="center"/>
          </w:tcPr>
          <w:p>
            <w:pPr>
              <w:jc w:val="center"/>
              <w:rPr>
                <w:color w:val="auto"/>
                <w:sz w:val="18"/>
                <w:szCs w:val="18"/>
              </w:rPr>
            </w:pPr>
            <w:r>
              <w:rPr>
                <w:rFonts w:hint="eastAsia"/>
                <w:color w:val="auto"/>
                <w:sz w:val="18"/>
                <w:szCs w:val="18"/>
              </w:rPr>
              <w:t>背景架套装</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004" w:type="dxa"/>
            <w:vAlign w:val="center"/>
          </w:tcPr>
          <w:p>
            <w:pPr>
              <w:jc w:val="center"/>
              <w:rPr>
                <w:color w:val="auto"/>
                <w:sz w:val="20"/>
                <w:szCs w:val="18"/>
              </w:rPr>
            </w:pPr>
            <w:r>
              <w:rPr>
                <w:rFonts w:hint="eastAsia"/>
                <w:color w:val="auto"/>
                <w:sz w:val="20"/>
                <w:szCs w:val="18"/>
              </w:rPr>
              <w:t>16</w:t>
            </w:r>
          </w:p>
        </w:tc>
        <w:tc>
          <w:tcPr>
            <w:tcW w:w="2407" w:type="dxa"/>
            <w:vAlign w:val="center"/>
          </w:tcPr>
          <w:p>
            <w:pPr>
              <w:jc w:val="center"/>
              <w:rPr>
                <w:color w:val="auto"/>
                <w:sz w:val="18"/>
                <w:szCs w:val="18"/>
              </w:rPr>
            </w:pPr>
            <w:r>
              <w:rPr>
                <w:rFonts w:hint="eastAsia"/>
                <w:color w:val="auto"/>
                <w:sz w:val="18"/>
                <w:szCs w:val="18"/>
              </w:rPr>
              <w:t>互动模块</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004" w:type="dxa"/>
            <w:vAlign w:val="center"/>
          </w:tcPr>
          <w:p>
            <w:pPr>
              <w:jc w:val="center"/>
              <w:rPr>
                <w:color w:val="auto"/>
                <w:sz w:val="20"/>
                <w:szCs w:val="18"/>
              </w:rPr>
            </w:pPr>
            <w:r>
              <w:rPr>
                <w:rFonts w:hint="eastAsia"/>
                <w:color w:val="auto"/>
                <w:sz w:val="20"/>
                <w:szCs w:val="18"/>
              </w:rPr>
              <w:t>17</w:t>
            </w:r>
          </w:p>
        </w:tc>
        <w:tc>
          <w:tcPr>
            <w:tcW w:w="2407" w:type="dxa"/>
            <w:vAlign w:val="center"/>
          </w:tcPr>
          <w:p>
            <w:pPr>
              <w:jc w:val="center"/>
              <w:rPr>
                <w:color w:val="auto"/>
                <w:sz w:val="18"/>
                <w:szCs w:val="18"/>
              </w:rPr>
            </w:pPr>
            <w:r>
              <w:rPr>
                <w:rFonts w:hint="eastAsia"/>
                <w:color w:val="auto"/>
                <w:sz w:val="18"/>
                <w:szCs w:val="18"/>
              </w:rPr>
              <w:t>超短焦互动投影仪</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004" w:type="dxa"/>
            <w:vAlign w:val="center"/>
          </w:tcPr>
          <w:p>
            <w:pPr>
              <w:jc w:val="center"/>
              <w:rPr>
                <w:color w:val="auto"/>
                <w:sz w:val="20"/>
                <w:szCs w:val="18"/>
              </w:rPr>
            </w:pPr>
            <w:r>
              <w:rPr>
                <w:rFonts w:hint="eastAsia"/>
                <w:color w:val="auto"/>
                <w:sz w:val="20"/>
                <w:szCs w:val="18"/>
              </w:rPr>
              <w:t>18</w:t>
            </w:r>
          </w:p>
        </w:tc>
        <w:tc>
          <w:tcPr>
            <w:tcW w:w="2407" w:type="dxa"/>
            <w:vAlign w:val="center"/>
          </w:tcPr>
          <w:p>
            <w:pPr>
              <w:jc w:val="center"/>
              <w:rPr>
                <w:color w:val="auto"/>
                <w:sz w:val="18"/>
                <w:szCs w:val="18"/>
              </w:rPr>
            </w:pPr>
            <w:r>
              <w:rPr>
                <w:rFonts w:hint="eastAsia"/>
                <w:color w:val="auto"/>
                <w:sz w:val="18"/>
                <w:szCs w:val="18"/>
              </w:rPr>
              <w:t>笔记本电脑</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004" w:type="dxa"/>
            <w:vAlign w:val="center"/>
          </w:tcPr>
          <w:p>
            <w:pPr>
              <w:jc w:val="center"/>
              <w:rPr>
                <w:color w:val="auto"/>
                <w:sz w:val="20"/>
                <w:szCs w:val="18"/>
              </w:rPr>
            </w:pPr>
            <w:r>
              <w:rPr>
                <w:rFonts w:hint="eastAsia"/>
                <w:color w:val="auto"/>
                <w:sz w:val="20"/>
                <w:szCs w:val="18"/>
              </w:rPr>
              <w:t>19</w:t>
            </w:r>
          </w:p>
        </w:tc>
        <w:tc>
          <w:tcPr>
            <w:tcW w:w="2407" w:type="dxa"/>
            <w:vAlign w:val="center"/>
          </w:tcPr>
          <w:p>
            <w:pPr>
              <w:jc w:val="center"/>
              <w:rPr>
                <w:color w:val="auto"/>
                <w:sz w:val="18"/>
                <w:szCs w:val="18"/>
              </w:rPr>
            </w:pPr>
            <w:r>
              <w:rPr>
                <w:rFonts w:hint="eastAsia" w:ascii="宋体" w:hAnsi="宋体" w:cs="宋体"/>
                <w:color w:val="auto"/>
                <w:kern w:val="0"/>
                <w:sz w:val="18"/>
                <w:szCs w:val="18"/>
                <w:lang w:bidi="ar"/>
              </w:rPr>
              <w:t>24口千兆以太网交换机</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004" w:type="dxa"/>
            <w:vAlign w:val="center"/>
          </w:tcPr>
          <w:p>
            <w:pPr>
              <w:jc w:val="center"/>
              <w:rPr>
                <w:color w:val="auto"/>
                <w:sz w:val="20"/>
                <w:szCs w:val="18"/>
              </w:rPr>
            </w:pPr>
            <w:r>
              <w:rPr>
                <w:rFonts w:hint="eastAsia"/>
                <w:color w:val="auto"/>
                <w:sz w:val="20"/>
                <w:szCs w:val="18"/>
              </w:rPr>
              <w:t>20</w:t>
            </w:r>
          </w:p>
        </w:tc>
        <w:tc>
          <w:tcPr>
            <w:tcW w:w="2407" w:type="dxa"/>
            <w:vAlign w:val="center"/>
          </w:tcPr>
          <w:p>
            <w:pPr>
              <w:jc w:val="center"/>
              <w:rPr>
                <w:rFonts w:ascii="宋体" w:hAnsi="宋体" w:cs="宋体"/>
                <w:color w:val="auto"/>
                <w:kern w:val="0"/>
                <w:sz w:val="18"/>
                <w:szCs w:val="18"/>
                <w:lang w:bidi="ar"/>
              </w:rPr>
            </w:pPr>
            <w:r>
              <w:rPr>
                <w:rFonts w:hint="eastAsia" w:ascii="宋体" w:hAnsi="宋体" w:cs="宋体"/>
                <w:color w:val="auto"/>
                <w:kern w:val="0"/>
                <w:sz w:val="18"/>
                <w:szCs w:val="18"/>
                <w:lang w:bidi="ar"/>
              </w:rPr>
              <w:t>专业服务器机柜</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004" w:type="dxa"/>
            <w:vAlign w:val="center"/>
          </w:tcPr>
          <w:p>
            <w:pPr>
              <w:jc w:val="center"/>
              <w:rPr>
                <w:color w:val="auto"/>
                <w:sz w:val="20"/>
                <w:szCs w:val="18"/>
              </w:rPr>
            </w:pPr>
            <w:r>
              <w:rPr>
                <w:rFonts w:hint="eastAsia"/>
                <w:color w:val="auto"/>
                <w:sz w:val="20"/>
                <w:szCs w:val="18"/>
              </w:rPr>
              <w:t>21</w:t>
            </w:r>
          </w:p>
        </w:tc>
        <w:tc>
          <w:tcPr>
            <w:tcW w:w="2407" w:type="dxa"/>
            <w:vAlign w:val="center"/>
          </w:tcPr>
          <w:p>
            <w:pPr>
              <w:jc w:val="center"/>
              <w:rPr>
                <w:rFonts w:ascii="宋体" w:hAnsi="宋体" w:cs="宋体"/>
                <w:color w:val="auto"/>
                <w:kern w:val="0"/>
                <w:sz w:val="18"/>
                <w:szCs w:val="18"/>
                <w:lang w:bidi="ar"/>
              </w:rPr>
            </w:pPr>
            <w:r>
              <w:rPr>
                <w:rFonts w:hint="eastAsia" w:ascii="宋体" w:hAnsi="宋体" w:cs="宋体"/>
                <w:color w:val="auto"/>
                <w:kern w:val="0"/>
                <w:sz w:val="18"/>
                <w:szCs w:val="18"/>
                <w:lang w:bidi="ar"/>
              </w:rPr>
              <w:t>控制室操作台</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004" w:type="dxa"/>
            <w:vAlign w:val="center"/>
          </w:tcPr>
          <w:p>
            <w:pPr>
              <w:jc w:val="center"/>
              <w:rPr>
                <w:color w:val="auto"/>
                <w:sz w:val="20"/>
                <w:szCs w:val="18"/>
              </w:rPr>
            </w:pPr>
            <w:r>
              <w:rPr>
                <w:rFonts w:hint="eastAsia"/>
                <w:color w:val="auto"/>
                <w:sz w:val="20"/>
                <w:szCs w:val="18"/>
              </w:rPr>
              <w:t>22</w:t>
            </w:r>
          </w:p>
        </w:tc>
        <w:tc>
          <w:tcPr>
            <w:tcW w:w="2407" w:type="dxa"/>
            <w:vAlign w:val="center"/>
          </w:tcPr>
          <w:p>
            <w:pPr>
              <w:jc w:val="center"/>
              <w:rPr>
                <w:color w:val="auto"/>
                <w:sz w:val="18"/>
                <w:szCs w:val="18"/>
              </w:rPr>
            </w:pPr>
            <w:r>
              <w:rPr>
                <w:rFonts w:hint="eastAsia"/>
                <w:color w:val="auto"/>
                <w:sz w:val="18"/>
                <w:szCs w:val="18"/>
              </w:rPr>
              <w:t>教学讲台课桌椅</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004" w:type="dxa"/>
            <w:vAlign w:val="center"/>
          </w:tcPr>
          <w:p>
            <w:pPr>
              <w:jc w:val="center"/>
              <w:rPr>
                <w:color w:val="auto"/>
                <w:sz w:val="20"/>
                <w:szCs w:val="18"/>
              </w:rPr>
            </w:pPr>
            <w:r>
              <w:rPr>
                <w:rFonts w:hint="eastAsia"/>
                <w:color w:val="auto"/>
                <w:sz w:val="20"/>
                <w:szCs w:val="18"/>
              </w:rPr>
              <w:t>23</w:t>
            </w:r>
          </w:p>
        </w:tc>
        <w:tc>
          <w:tcPr>
            <w:tcW w:w="2407" w:type="dxa"/>
            <w:vAlign w:val="center"/>
          </w:tcPr>
          <w:p>
            <w:pPr>
              <w:jc w:val="center"/>
              <w:rPr>
                <w:color w:val="auto"/>
                <w:sz w:val="18"/>
                <w:szCs w:val="18"/>
              </w:rPr>
            </w:pPr>
            <w:r>
              <w:rPr>
                <w:rFonts w:hint="eastAsia"/>
                <w:color w:val="auto"/>
                <w:sz w:val="18"/>
                <w:szCs w:val="18"/>
              </w:rPr>
              <w:t>专业虚拟L型绿箱</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004" w:type="dxa"/>
            <w:vAlign w:val="center"/>
          </w:tcPr>
          <w:p>
            <w:pPr>
              <w:jc w:val="center"/>
              <w:rPr>
                <w:color w:val="auto"/>
                <w:sz w:val="20"/>
                <w:szCs w:val="18"/>
              </w:rPr>
            </w:pPr>
            <w:r>
              <w:rPr>
                <w:rFonts w:hint="eastAsia"/>
                <w:color w:val="auto"/>
                <w:sz w:val="20"/>
                <w:szCs w:val="18"/>
              </w:rPr>
              <w:t>24</w:t>
            </w:r>
          </w:p>
        </w:tc>
        <w:tc>
          <w:tcPr>
            <w:tcW w:w="2407" w:type="dxa"/>
            <w:vAlign w:val="center"/>
          </w:tcPr>
          <w:p>
            <w:pPr>
              <w:jc w:val="center"/>
              <w:rPr>
                <w:color w:val="auto"/>
                <w:sz w:val="18"/>
                <w:szCs w:val="18"/>
              </w:rPr>
            </w:pPr>
            <w:r>
              <w:rPr>
                <w:rFonts w:hint="eastAsia"/>
                <w:color w:val="auto"/>
                <w:sz w:val="18"/>
                <w:szCs w:val="18"/>
              </w:rPr>
              <w:t>虚拟绿箱背景光专用冷光源三基色柔光灯</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004" w:type="dxa"/>
            <w:vAlign w:val="center"/>
          </w:tcPr>
          <w:p>
            <w:pPr>
              <w:jc w:val="center"/>
              <w:rPr>
                <w:color w:val="auto"/>
                <w:sz w:val="18"/>
                <w:szCs w:val="18"/>
              </w:rPr>
            </w:pPr>
            <w:r>
              <w:rPr>
                <w:rFonts w:hint="eastAsia"/>
                <w:color w:val="auto"/>
                <w:sz w:val="18"/>
                <w:szCs w:val="18"/>
              </w:rPr>
              <w:t>25</w:t>
            </w:r>
          </w:p>
        </w:tc>
        <w:tc>
          <w:tcPr>
            <w:tcW w:w="2407" w:type="dxa"/>
            <w:vAlign w:val="center"/>
          </w:tcPr>
          <w:p>
            <w:pPr>
              <w:jc w:val="center"/>
              <w:rPr>
                <w:color w:val="auto"/>
                <w:sz w:val="18"/>
                <w:szCs w:val="18"/>
              </w:rPr>
            </w:pPr>
            <w:r>
              <w:rPr>
                <w:rFonts w:hint="eastAsia"/>
                <w:color w:val="auto"/>
                <w:sz w:val="18"/>
                <w:szCs w:val="18"/>
              </w:rPr>
              <w:t>灯管</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004" w:type="dxa"/>
            <w:vAlign w:val="center"/>
          </w:tcPr>
          <w:p>
            <w:pPr>
              <w:jc w:val="center"/>
              <w:rPr>
                <w:color w:val="auto"/>
                <w:sz w:val="18"/>
                <w:szCs w:val="18"/>
              </w:rPr>
            </w:pPr>
            <w:r>
              <w:rPr>
                <w:rFonts w:hint="eastAsia"/>
                <w:color w:val="auto"/>
                <w:sz w:val="18"/>
                <w:szCs w:val="18"/>
              </w:rPr>
              <w:t>26</w:t>
            </w:r>
          </w:p>
        </w:tc>
        <w:tc>
          <w:tcPr>
            <w:tcW w:w="2407" w:type="dxa"/>
            <w:vAlign w:val="center"/>
          </w:tcPr>
          <w:p>
            <w:pPr>
              <w:jc w:val="center"/>
              <w:rPr>
                <w:color w:val="auto"/>
                <w:sz w:val="18"/>
                <w:szCs w:val="18"/>
              </w:rPr>
            </w:pPr>
            <w:r>
              <w:rPr>
                <w:rFonts w:hint="eastAsia"/>
                <w:color w:val="auto"/>
                <w:sz w:val="18"/>
                <w:szCs w:val="18"/>
              </w:rPr>
              <w:t>灯光悬挂系统</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004" w:type="dxa"/>
            <w:vAlign w:val="center"/>
          </w:tcPr>
          <w:p>
            <w:pPr>
              <w:jc w:val="center"/>
              <w:rPr>
                <w:color w:val="auto"/>
                <w:sz w:val="18"/>
                <w:szCs w:val="18"/>
              </w:rPr>
            </w:pPr>
            <w:r>
              <w:rPr>
                <w:rFonts w:hint="eastAsia"/>
                <w:color w:val="auto"/>
                <w:sz w:val="18"/>
                <w:szCs w:val="18"/>
              </w:rPr>
              <w:t>27</w:t>
            </w:r>
          </w:p>
        </w:tc>
        <w:tc>
          <w:tcPr>
            <w:tcW w:w="2407" w:type="dxa"/>
            <w:vAlign w:val="center"/>
          </w:tcPr>
          <w:p>
            <w:pPr>
              <w:jc w:val="center"/>
              <w:rPr>
                <w:color w:val="auto"/>
                <w:sz w:val="18"/>
                <w:szCs w:val="18"/>
              </w:rPr>
            </w:pPr>
            <w:r>
              <w:rPr>
                <w:rFonts w:hint="eastAsia"/>
                <w:color w:val="auto"/>
                <w:sz w:val="18"/>
                <w:szCs w:val="18"/>
              </w:rPr>
              <w:t>灯勾及配件</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004" w:type="dxa"/>
            <w:vAlign w:val="center"/>
          </w:tcPr>
          <w:p>
            <w:pPr>
              <w:jc w:val="center"/>
              <w:rPr>
                <w:color w:val="auto"/>
                <w:sz w:val="18"/>
                <w:szCs w:val="18"/>
              </w:rPr>
            </w:pPr>
            <w:r>
              <w:rPr>
                <w:rFonts w:hint="eastAsia"/>
                <w:color w:val="auto"/>
                <w:sz w:val="18"/>
                <w:szCs w:val="18"/>
              </w:rPr>
              <w:t>28</w:t>
            </w:r>
          </w:p>
        </w:tc>
        <w:tc>
          <w:tcPr>
            <w:tcW w:w="2407" w:type="dxa"/>
            <w:vAlign w:val="center"/>
          </w:tcPr>
          <w:p>
            <w:pPr>
              <w:jc w:val="center"/>
              <w:rPr>
                <w:color w:val="auto"/>
                <w:sz w:val="18"/>
                <w:szCs w:val="18"/>
              </w:rPr>
            </w:pPr>
            <w:r>
              <w:rPr>
                <w:rFonts w:hint="eastAsia"/>
                <w:color w:val="auto"/>
                <w:sz w:val="18"/>
                <w:szCs w:val="18"/>
              </w:rPr>
              <w:t>线材、小配件施工集成等</w:t>
            </w:r>
          </w:p>
        </w:tc>
        <w:tc>
          <w:tcPr>
            <w:tcW w:w="2178" w:type="dxa"/>
            <w:vAlign w:val="center"/>
          </w:tcPr>
          <w:p>
            <w:pPr>
              <w:spacing w:line="360" w:lineRule="auto"/>
              <w:jc w:val="center"/>
              <w:rPr>
                <w:rFonts w:ascii="Arial" w:hAnsi="Arial" w:eastAsia="仿宋_GB2312"/>
                <w:b/>
                <w:color w:val="auto"/>
              </w:rPr>
            </w:pPr>
          </w:p>
        </w:tc>
        <w:tc>
          <w:tcPr>
            <w:tcW w:w="1605" w:type="dxa"/>
            <w:vAlign w:val="center"/>
          </w:tcPr>
          <w:p>
            <w:pPr>
              <w:spacing w:line="360" w:lineRule="auto"/>
              <w:jc w:val="center"/>
              <w:rPr>
                <w:rFonts w:ascii="Arial" w:hAnsi="Arial" w:eastAsia="仿宋_GB2312"/>
                <w:b/>
                <w:color w:val="auto"/>
              </w:rPr>
            </w:pPr>
          </w:p>
        </w:tc>
        <w:tc>
          <w:tcPr>
            <w:tcW w:w="2276" w:type="dxa"/>
            <w:vAlign w:val="center"/>
          </w:tcPr>
          <w:p>
            <w:pPr>
              <w:spacing w:line="360" w:lineRule="auto"/>
              <w:jc w:val="center"/>
              <w:rPr>
                <w:rFonts w:ascii="Arial" w:hAnsi="Arial" w:eastAsia="仿宋_GB2312"/>
                <w:b/>
                <w:color w:val="auto"/>
              </w:rPr>
            </w:pPr>
          </w:p>
        </w:tc>
        <w:tc>
          <w:tcPr>
            <w:tcW w:w="1755" w:type="dxa"/>
            <w:vAlign w:val="center"/>
          </w:tcPr>
          <w:p>
            <w:pPr>
              <w:spacing w:line="360" w:lineRule="auto"/>
              <w:jc w:val="center"/>
              <w:rPr>
                <w:rFonts w:ascii="Arial" w:hAnsi="Arial" w:eastAsia="仿宋_GB2312"/>
                <w:b/>
                <w:color w:val="auto"/>
              </w:rPr>
            </w:pPr>
          </w:p>
        </w:tc>
        <w:tc>
          <w:tcPr>
            <w:tcW w:w="1768" w:type="dxa"/>
            <w:vAlign w:val="center"/>
          </w:tcPr>
          <w:p>
            <w:pPr>
              <w:spacing w:line="360" w:lineRule="auto"/>
              <w:jc w:val="center"/>
              <w:rPr>
                <w:rFonts w:ascii="Arial" w:hAnsi="Arial" w:eastAsia="仿宋_GB2312"/>
                <w:b/>
                <w:color w:val="auto"/>
              </w:rPr>
            </w:pPr>
          </w:p>
        </w:tc>
        <w:tc>
          <w:tcPr>
            <w:tcW w:w="1153" w:type="dxa"/>
            <w:vAlign w:val="center"/>
          </w:tcPr>
          <w:p>
            <w:pPr>
              <w:spacing w:line="360" w:lineRule="auto"/>
              <w:jc w:val="center"/>
              <w:rPr>
                <w:rFonts w:ascii="Arial" w:hAnsi="Arial" w:eastAsia="仿宋_GB2312"/>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 w:hRule="atLeast"/>
        </w:trPr>
        <w:tc>
          <w:tcPr>
            <w:tcW w:w="1004" w:type="dxa"/>
            <w:vAlign w:val="center"/>
          </w:tcPr>
          <w:p>
            <w:pPr>
              <w:spacing w:line="360" w:lineRule="auto"/>
              <w:jc w:val="center"/>
              <w:rPr>
                <w:color w:val="auto"/>
              </w:rPr>
            </w:pPr>
            <w:r>
              <w:rPr>
                <w:rFonts w:ascii="Arial" w:hAnsi="Arial" w:eastAsia="仿宋_GB2312"/>
                <w:b/>
                <w:color w:val="auto"/>
              </w:rPr>
              <w:t>…</w:t>
            </w:r>
          </w:p>
        </w:tc>
        <w:tc>
          <w:tcPr>
            <w:tcW w:w="2407" w:type="dxa"/>
            <w:vAlign w:val="center"/>
          </w:tcPr>
          <w:p>
            <w:pPr>
              <w:spacing w:line="360" w:lineRule="auto"/>
              <w:jc w:val="center"/>
              <w:rPr>
                <w:rFonts w:ascii="Arial" w:hAnsi="Arial" w:eastAsia="仿宋_GB2312"/>
                <w:b/>
                <w:color w:val="auto"/>
              </w:rPr>
            </w:pPr>
            <w:r>
              <w:rPr>
                <w:rFonts w:ascii="Arial" w:hAnsi="Arial" w:eastAsia="仿宋_GB2312"/>
                <w:b/>
                <w:color w:val="auto"/>
              </w:rPr>
              <w:t>…</w:t>
            </w:r>
          </w:p>
        </w:tc>
        <w:tc>
          <w:tcPr>
            <w:tcW w:w="2178" w:type="dxa"/>
            <w:vAlign w:val="center"/>
          </w:tcPr>
          <w:p>
            <w:pPr>
              <w:spacing w:line="360" w:lineRule="auto"/>
              <w:jc w:val="center"/>
              <w:rPr>
                <w:rFonts w:ascii="Arial" w:hAnsi="Arial" w:eastAsia="仿宋_GB2312"/>
                <w:b/>
                <w:color w:val="auto"/>
              </w:rPr>
            </w:pPr>
            <w:r>
              <w:rPr>
                <w:rFonts w:ascii="Arial" w:hAnsi="Arial" w:eastAsia="仿宋_GB2312"/>
                <w:b/>
                <w:color w:val="auto"/>
              </w:rPr>
              <w:t>…</w:t>
            </w:r>
          </w:p>
        </w:tc>
        <w:tc>
          <w:tcPr>
            <w:tcW w:w="1605" w:type="dxa"/>
            <w:vAlign w:val="center"/>
          </w:tcPr>
          <w:p>
            <w:pPr>
              <w:spacing w:line="360" w:lineRule="auto"/>
              <w:jc w:val="center"/>
              <w:rPr>
                <w:rFonts w:ascii="Arial" w:hAnsi="Arial" w:eastAsia="仿宋_GB2312"/>
                <w:b/>
                <w:color w:val="auto"/>
              </w:rPr>
            </w:pPr>
            <w:r>
              <w:rPr>
                <w:rFonts w:ascii="Arial" w:hAnsi="Arial" w:eastAsia="仿宋_GB2312"/>
                <w:b/>
                <w:color w:val="auto"/>
              </w:rPr>
              <w:t>…</w:t>
            </w:r>
          </w:p>
        </w:tc>
        <w:tc>
          <w:tcPr>
            <w:tcW w:w="2276" w:type="dxa"/>
            <w:vAlign w:val="center"/>
          </w:tcPr>
          <w:p>
            <w:pPr>
              <w:spacing w:line="360" w:lineRule="auto"/>
              <w:jc w:val="center"/>
              <w:rPr>
                <w:rFonts w:ascii="Arial" w:hAnsi="Arial" w:eastAsia="仿宋_GB2312"/>
                <w:b/>
                <w:color w:val="auto"/>
              </w:rPr>
            </w:pPr>
            <w:r>
              <w:rPr>
                <w:rFonts w:ascii="Arial" w:hAnsi="Arial" w:eastAsia="仿宋_GB2312"/>
                <w:b/>
                <w:color w:val="auto"/>
              </w:rPr>
              <w:t>…</w:t>
            </w:r>
          </w:p>
        </w:tc>
        <w:tc>
          <w:tcPr>
            <w:tcW w:w="1755" w:type="dxa"/>
            <w:vAlign w:val="center"/>
          </w:tcPr>
          <w:p>
            <w:pPr>
              <w:spacing w:line="360" w:lineRule="auto"/>
              <w:jc w:val="center"/>
              <w:rPr>
                <w:rFonts w:ascii="Arial" w:hAnsi="Arial" w:eastAsia="仿宋_GB2312"/>
                <w:b/>
                <w:color w:val="auto"/>
              </w:rPr>
            </w:pPr>
            <w:r>
              <w:rPr>
                <w:rFonts w:ascii="Arial" w:hAnsi="Arial" w:eastAsia="仿宋_GB2312"/>
                <w:b/>
                <w:color w:val="auto"/>
              </w:rPr>
              <w:t>…</w:t>
            </w:r>
          </w:p>
        </w:tc>
        <w:tc>
          <w:tcPr>
            <w:tcW w:w="1768" w:type="dxa"/>
            <w:vAlign w:val="center"/>
          </w:tcPr>
          <w:p>
            <w:pPr>
              <w:spacing w:line="360" w:lineRule="auto"/>
              <w:jc w:val="center"/>
              <w:rPr>
                <w:rFonts w:ascii="Arial" w:hAnsi="Arial" w:eastAsia="仿宋_GB2312"/>
                <w:b/>
                <w:color w:val="auto"/>
              </w:rPr>
            </w:pPr>
            <w:r>
              <w:rPr>
                <w:rFonts w:ascii="Arial" w:hAnsi="Arial" w:eastAsia="仿宋_GB2312"/>
                <w:b/>
                <w:color w:val="auto"/>
              </w:rPr>
              <w:t>…</w:t>
            </w:r>
          </w:p>
        </w:tc>
        <w:tc>
          <w:tcPr>
            <w:tcW w:w="1153" w:type="dxa"/>
            <w:vAlign w:val="center"/>
          </w:tcPr>
          <w:p>
            <w:pPr>
              <w:spacing w:line="360" w:lineRule="auto"/>
              <w:jc w:val="center"/>
              <w:rPr>
                <w:rFonts w:ascii="Arial" w:hAnsi="Arial" w:eastAsia="仿宋_GB2312"/>
                <w:b/>
                <w:color w:val="auto"/>
              </w:rPr>
            </w:pPr>
            <w:r>
              <w:rPr>
                <w:rFonts w:ascii="Arial" w:hAnsi="Arial" w:eastAsia="仿宋_GB2312"/>
                <w:b/>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trPr>
        <w:tc>
          <w:tcPr>
            <w:tcW w:w="1004" w:type="dxa"/>
            <w:vAlign w:val="center"/>
          </w:tcPr>
          <w:p>
            <w:pPr>
              <w:spacing w:line="360" w:lineRule="auto"/>
              <w:jc w:val="center"/>
              <w:rPr>
                <w:color w:val="auto"/>
              </w:rPr>
            </w:pPr>
          </w:p>
        </w:tc>
        <w:tc>
          <w:tcPr>
            <w:tcW w:w="2407" w:type="dxa"/>
            <w:vAlign w:val="center"/>
          </w:tcPr>
          <w:p>
            <w:pPr>
              <w:spacing w:line="360" w:lineRule="auto"/>
              <w:jc w:val="center"/>
              <w:rPr>
                <w:color w:val="auto"/>
              </w:rPr>
            </w:pPr>
            <w:r>
              <w:rPr>
                <w:rFonts w:hint="eastAsia"/>
                <w:color w:val="auto"/>
              </w:rPr>
              <w:t>合计（大写）</w:t>
            </w:r>
          </w:p>
        </w:tc>
        <w:tc>
          <w:tcPr>
            <w:tcW w:w="10735" w:type="dxa"/>
            <w:gridSpan w:val="6"/>
            <w:vAlign w:val="center"/>
          </w:tcPr>
          <w:p>
            <w:pPr>
              <w:spacing w:line="360" w:lineRule="auto"/>
              <w:jc w:val="center"/>
              <w:rPr>
                <w:rFonts w:ascii="Arial" w:hAnsi="Arial" w:eastAsia="仿宋_GB2312"/>
                <w:b/>
                <w:color w:val="auto"/>
              </w:rPr>
            </w:pPr>
          </w:p>
        </w:tc>
      </w:tr>
    </w:tbl>
    <w:p>
      <w:pPr>
        <w:spacing w:line="360" w:lineRule="auto"/>
        <w:rPr>
          <w:rFonts w:ascii="宋体" w:hAnsi="宋体"/>
          <w:color w:val="auto"/>
          <w:sz w:val="28"/>
          <w:szCs w:val="28"/>
        </w:rPr>
      </w:pPr>
    </w:p>
    <w:p>
      <w:pPr>
        <w:spacing w:after="312" w:afterLines="100" w:line="360" w:lineRule="auto"/>
        <w:ind w:firstLine="3738" w:firstLineChars="1246"/>
        <w:rPr>
          <w:rFonts w:hAnsi="宋体"/>
          <w:color w:val="auto"/>
          <w:sz w:val="30"/>
          <w:szCs w:val="30"/>
        </w:rPr>
      </w:pPr>
      <w:r>
        <w:rPr>
          <w:rFonts w:hint="eastAsia" w:hAnsi="宋体"/>
          <w:color w:val="auto"/>
          <w:sz w:val="30"/>
          <w:szCs w:val="30"/>
        </w:rPr>
        <w:t xml:space="preserve">                            投标人（签章）：</w:t>
      </w:r>
      <w:r>
        <w:rPr>
          <w:rFonts w:hint="eastAsia" w:hAnsi="宋体"/>
          <w:color w:val="auto"/>
          <w:sz w:val="30"/>
          <w:szCs w:val="30"/>
          <w:u w:val="single"/>
        </w:rPr>
        <w:t xml:space="preserve">                     </w:t>
      </w:r>
    </w:p>
    <w:p>
      <w:pPr>
        <w:rPr>
          <w:rFonts w:hAnsi="宋体"/>
          <w:color w:val="auto"/>
          <w:sz w:val="30"/>
          <w:szCs w:val="30"/>
        </w:rPr>
      </w:pPr>
      <w:r>
        <w:rPr>
          <w:rFonts w:hint="eastAsia" w:hAnsi="宋体"/>
          <w:color w:val="auto"/>
          <w:sz w:val="30"/>
          <w:szCs w:val="30"/>
        </w:rPr>
        <w:t xml:space="preserve">                                                        日期：</w:t>
      </w:r>
      <w:r>
        <w:rPr>
          <w:rFonts w:hint="eastAsia" w:hAnsi="宋体"/>
          <w:color w:val="auto"/>
          <w:sz w:val="30"/>
          <w:szCs w:val="30"/>
          <w:u w:val="single"/>
        </w:rPr>
        <w:t xml:space="preserve">          </w:t>
      </w:r>
      <w:r>
        <w:rPr>
          <w:rFonts w:hint="eastAsia" w:hAnsi="宋体"/>
          <w:color w:val="auto"/>
          <w:sz w:val="30"/>
          <w:szCs w:val="30"/>
        </w:rPr>
        <w:t>年</w:t>
      </w:r>
      <w:r>
        <w:rPr>
          <w:rFonts w:hint="eastAsia" w:hAnsi="宋体"/>
          <w:color w:val="auto"/>
          <w:sz w:val="30"/>
          <w:szCs w:val="30"/>
          <w:u w:val="single"/>
        </w:rPr>
        <w:t xml:space="preserve">     </w:t>
      </w:r>
      <w:r>
        <w:rPr>
          <w:rFonts w:hint="eastAsia" w:hAnsi="宋体"/>
          <w:color w:val="auto"/>
          <w:sz w:val="30"/>
          <w:szCs w:val="30"/>
        </w:rPr>
        <w:t>月</w:t>
      </w:r>
      <w:r>
        <w:rPr>
          <w:rFonts w:hint="eastAsia" w:hAnsi="宋体"/>
          <w:color w:val="auto"/>
          <w:sz w:val="30"/>
          <w:szCs w:val="30"/>
          <w:u w:val="single"/>
        </w:rPr>
        <w:t xml:space="preserve">     </w:t>
      </w:r>
      <w:r>
        <w:rPr>
          <w:rFonts w:hint="eastAsia" w:hAnsi="宋体"/>
          <w:color w:val="auto"/>
          <w:sz w:val="30"/>
          <w:szCs w:val="30"/>
        </w:rPr>
        <w:t>日</w:t>
      </w:r>
    </w:p>
    <w:p>
      <w:pPr>
        <w:rPr>
          <w:rFonts w:hAnsi="宋体"/>
          <w:color w:val="auto"/>
          <w:sz w:val="30"/>
          <w:szCs w:val="30"/>
        </w:rPr>
      </w:pPr>
    </w:p>
    <w:p>
      <w:pPr>
        <w:rPr>
          <w:rFonts w:hAnsi="宋体"/>
          <w:color w:val="auto"/>
          <w:sz w:val="30"/>
          <w:szCs w:val="30"/>
        </w:rPr>
      </w:pPr>
    </w:p>
    <w:p>
      <w:pPr>
        <w:rPr>
          <w:rFonts w:hAnsi="宋体"/>
          <w:color w:val="auto"/>
          <w:sz w:val="30"/>
          <w:szCs w:val="30"/>
        </w:rPr>
      </w:pPr>
    </w:p>
    <w:p>
      <w:pPr>
        <w:rPr>
          <w:rFonts w:hAnsi="宋体"/>
          <w:color w:val="auto"/>
          <w:sz w:val="30"/>
          <w:szCs w:val="30"/>
        </w:rPr>
      </w:pPr>
    </w:p>
    <w:p>
      <w:pPr>
        <w:rPr>
          <w:rFonts w:hAnsi="宋体"/>
          <w:color w:val="auto"/>
          <w:sz w:val="30"/>
          <w:szCs w:val="30"/>
        </w:rPr>
      </w:pPr>
    </w:p>
    <w:p>
      <w:pPr>
        <w:rPr>
          <w:rFonts w:hAnsi="宋体"/>
          <w:color w:val="auto"/>
          <w:sz w:val="30"/>
          <w:szCs w:val="30"/>
        </w:rPr>
      </w:pPr>
    </w:p>
    <w:p>
      <w:pPr>
        <w:rPr>
          <w:rFonts w:hAnsi="宋体"/>
          <w:color w:val="auto"/>
          <w:sz w:val="30"/>
          <w:szCs w:val="30"/>
        </w:rPr>
      </w:pPr>
    </w:p>
    <w:p>
      <w:pPr>
        <w:rPr>
          <w:rFonts w:hAnsi="宋体"/>
          <w:color w:val="auto"/>
          <w:sz w:val="30"/>
          <w:szCs w:val="30"/>
        </w:rPr>
      </w:pPr>
    </w:p>
    <w:p>
      <w:pPr>
        <w:rPr>
          <w:rFonts w:ascii="仿宋" w:hAnsi="仿宋" w:eastAsia="仿宋" w:cs="仿宋"/>
          <w:color w:val="auto"/>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920BA"/>
    <w:multiLevelType w:val="multilevel"/>
    <w:tmpl w:val="088920BA"/>
    <w:lvl w:ilvl="0" w:tentative="0">
      <w:start w:val="5"/>
      <w:numFmt w:val="decimal"/>
      <w:lvlText w:val="%1、"/>
      <w:lvlJc w:val="left"/>
      <w:pPr>
        <w:ind w:left="360" w:hanging="360"/>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7EE017E"/>
    <w:multiLevelType w:val="singleLevel"/>
    <w:tmpl w:val="57EE017E"/>
    <w:lvl w:ilvl="0" w:tentative="0">
      <w:start w:val="1"/>
      <w:numFmt w:val="decimal"/>
      <w:suff w:val="space"/>
      <w:lvlText w:val="%1)"/>
      <w:lvlJc w:val="left"/>
    </w:lvl>
  </w:abstractNum>
  <w:abstractNum w:abstractNumId="2">
    <w:nsid w:val="63894848"/>
    <w:multiLevelType w:val="multilevel"/>
    <w:tmpl w:val="63894848"/>
    <w:lvl w:ilvl="0" w:tentative="0">
      <w:start w:val="0"/>
      <w:numFmt w:val="bullet"/>
      <w:lvlText w:val=""/>
      <w:lvlJc w:val="left"/>
      <w:pPr>
        <w:ind w:left="360" w:hanging="360"/>
      </w:pPr>
      <w:rPr>
        <w:rFonts w:hint="default" w:ascii="Wingdings" w:hAnsi="Wingdings"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F7E507E"/>
    <w:multiLevelType w:val="multilevel"/>
    <w:tmpl w:val="7F7E50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1C09"/>
    <w:rsid w:val="0009374F"/>
    <w:rsid w:val="000F3282"/>
    <w:rsid w:val="0010338A"/>
    <w:rsid w:val="001173A2"/>
    <w:rsid w:val="00137556"/>
    <w:rsid w:val="001400F7"/>
    <w:rsid w:val="00145997"/>
    <w:rsid w:val="00152A06"/>
    <w:rsid w:val="00161643"/>
    <w:rsid w:val="00170B90"/>
    <w:rsid w:val="00172A27"/>
    <w:rsid w:val="00191951"/>
    <w:rsid w:val="001F2178"/>
    <w:rsid w:val="00235B5A"/>
    <w:rsid w:val="002510D1"/>
    <w:rsid w:val="00281B6C"/>
    <w:rsid w:val="00282A65"/>
    <w:rsid w:val="00294FFA"/>
    <w:rsid w:val="002B220B"/>
    <w:rsid w:val="0030215B"/>
    <w:rsid w:val="00380D80"/>
    <w:rsid w:val="003E25CE"/>
    <w:rsid w:val="003E52B7"/>
    <w:rsid w:val="003E62F1"/>
    <w:rsid w:val="00413161"/>
    <w:rsid w:val="004205C1"/>
    <w:rsid w:val="0042186E"/>
    <w:rsid w:val="00422EEB"/>
    <w:rsid w:val="00424BB7"/>
    <w:rsid w:val="004C1502"/>
    <w:rsid w:val="004E3627"/>
    <w:rsid w:val="004F37F8"/>
    <w:rsid w:val="00564D43"/>
    <w:rsid w:val="005D312D"/>
    <w:rsid w:val="00611206"/>
    <w:rsid w:val="006A0A85"/>
    <w:rsid w:val="006B6E74"/>
    <w:rsid w:val="006B7F07"/>
    <w:rsid w:val="006D4229"/>
    <w:rsid w:val="006F449D"/>
    <w:rsid w:val="00705E2B"/>
    <w:rsid w:val="00747955"/>
    <w:rsid w:val="0075013F"/>
    <w:rsid w:val="0077241E"/>
    <w:rsid w:val="00785827"/>
    <w:rsid w:val="007C0433"/>
    <w:rsid w:val="008175E5"/>
    <w:rsid w:val="0082600B"/>
    <w:rsid w:val="00843F82"/>
    <w:rsid w:val="0087668E"/>
    <w:rsid w:val="0088252F"/>
    <w:rsid w:val="00884EC6"/>
    <w:rsid w:val="008D58AD"/>
    <w:rsid w:val="00901284"/>
    <w:rsid w:val="0090622B"/>
    <w:rsid w:val="009314C3"/>
    <w:rsid w:val="00950659"/>
    <w:rsid w:val="00951ACC"/>
    <w:rsid w:val="00952B43"/>
    <w:rsid w:val="009932BB"/>
    <w:rsid w:val="00995AC9"/>
    <w:rsid w:val="009C11DF"/>
    <w:rsid w:val="009D0C08"/>
    <w:rsid w:val="009F20C0"/>
    <w:rsid w:val="00A02133"/>
    <w:rsid w:val="00A04299"/>
    <w:rsid w:val="00A46893"/>
    <w:rsid w:val="00A65740"/>
    <w:rsid w:val="00A83F07"/>
    <w:rsid w:val="00A86064"/>
    <w:rsid w:val="00AC45DA"/>
    <w:rsid w:val="00B310A6"/>
    <w:rsid w:val="00B414BF"/>
    <w:rsid w:val="00B46D80"/>
    <w:rsid w:val="00BB054B"/>
    <w:rsid w:val="00BC3279"/>
    <w:rsid w:val="00C072E0"/>
    <w:rsid w:val="00C34F9E"/>
    <w:rsid w:val="00C374F7"/>
    <w:rsid w:val="00C40F7B"/>
    <w:rsid w:val="00D00ACF"/>
    <w:rsid w:val="00E43CD0"/>
    <w:rsid w:val="00E43F58"/>
    <w:rsid w:val="00E8675F"/>
    <w:rsid w:val="00ED074F"/>
    <w:rsid w:val="00ED64B3"/>
    <w:rsid w:val="00F172F9"/>
    <w:rsid w:val="00FC57FF"/>
    <w:rsid w:val="04175B4A"/>
    <w:rsid w:val="05960CFE"/>
    <w:rsid w:val="0760325B"/>
    <w:rsid w:val="0C69554F"/>
    <w:rsid w:val="110D0DE6"/>
    <w:rsid w:val="1EDD4E96"/>
    <w:rsid w:val="240D5D4A"/>
    <w:rsid w:val="273E3D25"/>
    <w:rsid w:val="2A553FC5"/>
    <w:rsid w:val="2BB50220"/>
    <w:rsid w:val="2BF81568"/>
    <w:rsid w:val="2FDA6729"/>
    <w:rsid w:val="30313649"/>
    <w:rsid w:val="329B68E2"/>
    <w:rsid w:val="363C09ED"/>
    <w:rsid w:val="373167F3"/>
    <w:rsid w:val="38A418F2"/>
    <w:rsid w:val="3E9323A6"/>
    <w:rsid w:val="40A46B97"/>
    <w:rsid w:val="465234EF"/>
    <w:rsid w:val="49B611FD"/>
    <w:rsid w:val="530C26A8"/>
    <w:rsid w:val="59F11C7D"/>
    <w:rsid w:val="5D857839"/>
    <w:rsid w:val="5ED21B72"/>
    <w:rsid w:val="61BB41FA"/>
    <w:rsid w:val="62850CFA"/>
    <w:rsid w:val="63F91438"/>
    <w:rsid w:val="69330484"/>
    <w:rsid w:val="73790FFB"/>
    <w:rsid w:val="756A7751"/>
    <w:rsid w:val="78273721"/>
    <w:rsid w:val="7F290B79"/>
    <w:rsid w:val="7FB33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7"/>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rPr>
      <w:i/>
      <w:iCs/>
    </w:rPr>
  </w:style>
  <w:style w:type="character" w:styleId="7">
    <w:name w:val="Hyperlink"/>
    <w:basedOn w:val="5"/>
    <w:unhideWhenUsed/>
    <w:qFormat/>
    <w:uiPriority w:val="99"/>
    <w:rPr>
      <w:color w:val="0000FF"/>
      <w:u w:val="single"/>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Char"/>
    <w:basedOn w:val="5"/>
    <w:link w:val="4"/>
    <w:qFormat/>
    <w:uiPriority w:val="99"/>
    <w:rPr>
      <w:kern w:val="2"/>
      <w:sz w:val="18"/>
      <w:szCs w:val="18"/>
    </w:rPr>
  </w:style>
  <w:style w:type="character" w:customStyle="1" w:styleId="11">
    <w:name w:val="页脚 Char"/>
    <w:basedOn w:val="5"/>
    <w:link w:val="3"/>
    <w:qFormat/>
    <w:uiPriority w:val="99"/>
    <w:rPr>
      <w:kern w:val="2"/>
      <w:sz w:val="18"/>
      <w:szCs w:val="18"/>
    </w:rPr>
  </w:style>
  <w:style w:type="paragraph" w:customStyle="1" w:styleId="12">
    <w:name w:val="列出段落1"/>
    <w:basedOn w:val="1"/>
    <w:qFormat/>
    <w:uiPriority w:val="34"/>
    <w:pPr>
      <w:widowControl/>
      <w:ind w:firstLine="420" w:firstLineChars="200"/>
    </w:pPr>
    <w:rPr>
      <w:rFonts w:ascii="Times New Roman" w:hAnsi="Times New Roman" w:eastAsia="Times New Roman" w:cs="宋体"/>
      <w:kern w:val="0"/>
      <w:szCs w:val="20"/>
    </w:rPr>
  </w:style>
  <w:style w:type="paragraph" w:customStyle="1" w:styleId="13">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4">
    <w:name w:val="列出段落2"/>
    <w:basedOn w:val="1"/>
    <w:uiPriority w:val="0"/>
    <w:pPr>
      <w:ind w:firstLine="420" w:firstLineChars="200"/>
    </w:pPr>
    <w:rPr>
      <w:rFonts w:ascii="Calibri" w:hAnsi="Calibri" w:eastAsia="宋体" w:cs="Times New Roman"/>
      <w:szCs w:val="21"/>
    </w:rPr>
  </w:style>
  <w:style w:type="paragraph" w:styleId="15">
    <w:name w:val="List Paragraph"/>
    <w:basedOn w:val="1"/>
    <w:qFormat/>
    <w:uiPriority w:val="34"/>
    <w:pPr>
      <w:ind w:firstLine="420" w:firstLineChars="200"/>
    </w:pPr>
    <w:rPr>
      <w:rFonts w:ascii="Times New Roman" w:hAnsi="Times New Roman" w:eastAsia="宋体" w:cs="Times New Roman"/>
      <w:szCs w:val="20"/>
    </w:rPr>
  </w:style>
  <w:style w:type="character" w:customStyle="1" w:styleId="16">
    <w:name w:val="param-name"/>
    <w:basedOn w:val="5"/>
    <w:qFormat/>
    <w:uiPriority w:val="0"/>
  </w:style>
  <w:style w:type="character" w:customStyle="1" w:styleId="17">
    <w:name w:val="批注框文本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27</Pages>
  <Words>2959</Words>
  <Characters>16871</Characters>
  <Lines>140</Lines>
  <Paragraphs>39</Paragraphs>
  <ScaleCrop>false</ScaleCrop>
  <LinksUpToDate>false</LinksUpToDate>
  <CharactersWithSpaces>19791</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2016-03-01T08:34:00Z</dcterms:created>
  <dc:creator>Lenovo User</dc:creator>
  <cp:lastModifiedBy>舞动的叶</cp:lastModifiedBy>
  <dcterms:modified xsi:type="dcterms:W3CDTF">2018-03-09T02:45:45Z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